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22B6C" w:rsidRPr="003B3EE4" w:rsidRDefault="00C22B6C" w:rsidP="00C22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bookmarkStart w:id="0" w:name="SADRZAJ_020"/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491B039" wp14:editId="64222796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СЛУЖБЕНИ ЛИСТ</w:t>
      </w:r>
    </w:p>
    <w:p w:rsidR="00C22B6C" w:rsidRPr="003B3EE4" w:rsidRDefault="00C22B6C" w:rsidP="00C22B6C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22B6C" w:rsidRPr="003B3EE4" w:rsidTr="008938D0">
        <w:trPr>
          <w:trHeight w:val="682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22B6C" w:rsidRPr="003B3EE4" w:rsidRDefault="00C22B6C" w:rsidP="0089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 w:rsidR="009A6CB7"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="009A6CB7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  </w:t>
            </w:r>
            <w:r w:rsidR="009A6CB7">
              <w:rPr>
                <w:rFonts w:ascii="Times New Roman" w:eastAsia="Times New Roman" w:hAnsi="Times New Roman" w:cs="Times New Roman"/>
                <w:sz w:val="36"/>
                <w:szCs w:val="36"/>
              </w:rPr>
              <w:t>17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="009A6CB7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1</w:t>
            </w:r>
            <w:r w:rsidR="009A6CB7">
              <w:rPr>
                <w:rFonts w:ascii="Times New Roman" w:eastAsia="Times New Roman" w:hAnsi="Times New Roman" w:cs="Times New Roman"/>
                <w:sz w:val="36"/>
                <w:szCs w:val="36"/>
              </w:rPr>
              <w:t>.2014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  Број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9A6CB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C22B6C" w:rsidRPr="003B3EE4" w:rsidRDefault="00C22B6C" w:rsidP="00C22B6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Излази по потреби     </w:t>
      </w:r>
      <w:r w:rsidRPr="003B3EE4">
        <w:rPr>
          <w:rFonts w:ascii="Times New Roman" w:eastAsia="Times New Roman" w:hAnsi="Times New Roman" w:cs="Times New Roman"/>
          <w:sz w:val="44"/>
          <w:szCs w:val="4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страна</w:t>
      </w:r>
      <w:bookmarkEnd w:id="0"/>
      <w:r w:rsidRPr="003B3EE4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</w:p>
    <w:p w:rsidR="00C22B6C" w:rsidRPr="00FF524A" w:rsidRDefault="00C22B6C" w:rsidP="00C22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A7AF4" w:rsidRDefault="00AA7AF4" w:rsidP="00AA7A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>На основу члана 43. Закона о локалној самоуправи („Сл.гл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асник РС“ бр. 129/2007) и члана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16. и 17. Закона о финансирању политичких активности („Службени гласник Републике Србије“ број 43/2011)  и члана 60.  Статута </w:t>
      </w:r>
      <w:r w:rsidRPr="00AA7AF4">
        <w:rPr>
          <w:rFonts w:ascii="Times New Roman" w:hAnsi="Times New Roman" w:cs="Times New Roman"/>
          <w:sz w:val="24"/>
          <w:szCs w:val="24"/>
        </w:rPr>
        <w:t>o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Житиште („Службени лист Општине Житиште“ број 16/2008)   Председник  </w:t>
      </w:r>
      <w:r w:rsidRPr="00AA7AF4">
        <w:rPr>
          <w:rFonts w:ascii="Times New Roman" w:hAnsi="Times New Roman" w:cs="Times New Roman"/>
          <w:sz w:val="24"/>
          <w:szCs w:val="24"/>
        </w:rPr>
        <w:t>o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пштине Житиште дана 15. 1. 2014.  доноси:</w:t>
      </w:r>
    </w:p>
    <w:p w:rsid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AF4" w:rsidRPr="00E31CEF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31CEF"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AA7AF4" w:rsidRPr="00E31CEF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31CEF">
        <w:rPr>
          <w:rFonts w:ascii="Times New Roman" w:hAnsi="Times New Roman" w:cs="Times New Roman"/>
          <w:sz w:val="24"/>
          <w:szCs w:val="24"/>
          <w:lang w:val="sr-Cyrl-CS"/>
        </w:rPr>
        <w:t>о финансирању политичких странака у 201</w:t>
      </w:r>
      <w:r w:rsidRPr="00E31CEF">
        <w:rPr>
          <w:rFonts w:ascii="Times New Roman" w:hAnsi="Times New Roman" w:cs="Times New Roman"/>
          <w:sz w:val="24"/>
          <w:szCs w:val="24"/>
        </w:rPr>
        <w:t>4</w:t>
      </w:r>
      <w:r w:rsidRPr="00E31C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AF4" w:rsidRPr="00AA7AF4" w:rsidRDefault="00AA7AF4" w:rsidP="00AA7A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A7AF4">
        <w:rPr>
          <w:rFonts w:ascii="Times New Roman" w:hAnsi="Times New Roman" w:cs="Times New Roman"/>
          <w:sz w:val="24"/>
          <w:szCs w:val="24"/>
        </w:rPr>
        <w:t>I</w:t>
      </w:r>
    </w:p>
    <w:p w:rsidR="00AA7AF4" w:rsidRP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F4" w:rsidRPr="00AA7AF4" w:rsidRDefault="00AA7AF4" w:rsidP="00AA7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ab/>
        <w:t>Политичким странкама које имају одборнике у Скупштини општине Житиште, за  финансирање редовног рада, додељују се средства у укупном износу од 1.</w:t>
      </w:r>
      <w:r w:rsidRPr="00AA7AF4">
        <w:rPr>
          <w:rFonts w:ascii="Times New Roman" w:hAnsi="Times New Roman" w:cs="Times New Roman"/>
          <w:sz w:val="24"/>
          <w:szCs w:val="24"/>
        </w:rPr>
        <w:t>054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A7AF4">
        <w:rPr>
          <w:rFonts w:ascii="Times New Roman" w:hAnsi="Times New Roman" w:cs="Times New Roman"/>
          <w:sz w:val="24"/>
          <w:szCs w:val="24"/>
        </w:rPr>
        <w:t>000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,00 динара за 201</w:t>
      </w:r>
      <w:r w:rsidRPr="00AA7AF4">
        <w:rPr>
          <w:rFonts w:ascii="Times New Roman" w:hAnsi="Times New Roman" w:cs="Times New Roman"/>
          <w:sz w:val="24"/>
          <w:szCs w:val="24"/>
        </w:rPr>
        <w:t>4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</w:p>
    <w:p w:rsidR="00AA7AF4" w:rsidRDefault="00AA7AF4" w:rsidP="00AA7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ab/>
        <w:t>Средства из претходног става распоређена  су Одлук</w:t>
      </w:r>
      <w:r w:rsidRPr="00AA7AF4">
        <w:rPr>
          <w:rFonts w:ascii="Times New Roman" w:hAnsi="Times New Roman" w:cs="Times New Roman"/>
          <w:sz w:val="24"/>
          <w:szCs w:val="24"/>
        </w:rPr>
        <w:t>o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м о буџету општине Житиште  за 201</w:t>
      </w:r>
      <w:r w:rsidRPr="00AA7AF4">
        <w:rPr>
          <w:rFonts w:ascii="Times New Roman" w:hAnsi="Times New Roman" w:cs="Times New Roman"/>
          <w:sz w:val="24"/>
          <w:szCs w:val="24"/>
        </w:rPr>
        <w:t>4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- (,,Службени лист општине Житиште</w:t>
      </w:r>
      <w:r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Pr="00AA7AF4">
        <w:rPr>
          <w:rFonts w:ascii="Times New Roman" w:hAnsi="Times New Roman" w:cs="Times New Roman"/>
          <w:sz w:val="24"/>
          <w:szCs w:val="24"/>
        </w:rPr>
        <w:t>47/2013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) позиција </w:t>
      </w:r>
      <w:r w:rsidRPr="00AA7AF4">
        <w:rPr>
          <w:rFonts w:ascii="Times New Roman" w:hAnsi="Times New Roman" w:cs="Times New Roman"/>
          <w:sz w:val="24"/>
          <w:szCs w:val="24"/>
        </w:rPr>
        <w:t xml:space="preserve"> 49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, економска класификација 481. фунционална  класификација 1</w:t>
      </w:r>
      <w:r w:rsidRPr="00AA7AF4">
        <w:rPr>
          <w:rFonts w:ascii="Times New Roman" w:hAnsi="Times New Roman" w:cs="Times New Roman"/>
          <w:sz w:val="24"/>
          <w:szCs w:val="24"/>
        </w:rPr>
        <w:t>30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A7AF4">
        <w:rPr>
          <w:rFonts w:ascii="Times New Roman" w:hAnsi="Times New Roman" w:cs="Times New Roman"/>
          <w:sz w:val="24"/>
          <w:szCs w:val="24"/>
        </w:rPr>
        <w:t>II</w:t>
      </w:r>
    </w:p>
    <w:p w:rsidR="00AA7AF4" w:rsidRP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F4" w:rsidRPr="00AA7AF4" w:rsidRDefault="00AA7AF4" w:rsidP="00AA7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      С</w:t>
      </w:r>
      <w:r w:rsidRPr="00AA7AF4">
        <w:rPr>
          <w:rFonts w:ascii="Times New Roman" w:hAnsi="Times New Roman" w:cs="Times New Roman"/>
          <w:sz w:val="24"/>
          <w:szCs w:val="24"/>
          <w:lang w:val="ru-RU"/>
        </w:rPr>
        <w:t>редства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из тачке  </w:t>
      </w:r>
      <w:r w:rsidRPr="00AA7AF4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AA7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овог решења одређују се на нивоу од </w:t>
      </w:r>
      <w:r w:rsidRPr="00AA7AF4">
        <w:rPr>
          <w:rFonts w:ascii="Times New Roman" w:hAnsi="Times New Roman" w:cs="Times New Roman"/>
          <w:sz w:val="24"/>
          <w:szCs w:val="24"/>
          <w:lang w:val="ru-RU"/>
        </w:rPr>
        <w:t xml:space="preserve">0,15% расхода буџета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општине Житиште за 201</w:t>
      </w:r>
      <w:r w:rsidRPr="00AA7AF4">
        <w:rPr>
          <w:rFonts w:ascii="Times New Roman" w:hAnsi="Times New Roman" w:cs="Times New Roman"/>
          <w:sz w:val="24"/>
          <w:szCs w:val="24"/>
        </w:rPr>
        <w:t>4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 и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расподељују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политичким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с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транкама</w:t>
      </w:r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е су освојиле мандате у Скупштини </w:t>
      </w:r>
      <w:r w:rsidRPr="00AA7AF4">
        <w:rPr>
          <w:rFonts w:ascii="Times New Roman" w:hAnsi="Times New Roman" w:cs="Times New Roman"/>
          <w:sz w:val="24"/>
          <w:szCs w:val="24"/>
        </w:rPr>
        <w:t>o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Житиште, </w:t>
      </w:r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обрачунатих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у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ставу 2. овог члана.  </w:t>
      </w:r>
    </w:p>
    <w:p w:rsidR="00AA7AF4" w:rsidRDefault="00AA7AF4" w:rsidP="00AA7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политичк</w:t>
      </w:r>
      <w:proofErr w:type="spellEnd"/>
      <w:r w:rsidRPr="00AA7AF4">
        <w:rPr>
          <w:rFonts w:ascii="Times New Roman" w:hAnsi="Times New Roman" w:cs="Times New Roman"/>
          <w:sz w:val="24"/>
          <w:szCs w:val="24"/>
          <w:lang w:val="sr-Cyrl-CS"/>
        </w:rPr>
        <w:t>их странака</w:t>
      </w:r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узима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основица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расподелу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обрачунава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бирача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гласали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множи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коефицијентом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1,5, а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бирача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гласали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множи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F4">
        <w:rPr>
          <w:rFonts w:ascii="Times New Roman" w:hAnsi="Times New Roman" w:cs="Times New Roman"/>
          <w:sz w:val="24"/>
          <w:szCs w:val="24"/>
        </w:rPr>
        <w:t>коефицијентом</w:t>
      </w:r>
      <w:proofErr w:type="spellEnd"/>
      <w:r w:rsidRPr="00AA7AF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A7AF4" w:rsidRPr="00AA7AF4" w:rsidRDefault="00AA7AF4" w:rsidP="00AA7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A7AF4">
        <w:rPr>
          <w:rFonts w:ascii="Times New Roman" w:hAnsi="Times New Roman" w:cs="Times New Roman"/>
          <w:sz w:val="24"/>
          <w:szCs w:val="24"/>
        </w:rPr>
        <w:t>III</w:t>
      </w:r>
    </w:p>
    <w:p w:rsidR="00AA7AF4" w:rsidRP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F4" w:rsidRPr="00AA7AF4" w:rsidRDefault="00AA7AF4" w:rsidP="00AA7A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7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распоредом  средстава из тачке </w:t>
      </w:r>
      <w:r w:rsidRPr="00AA7AF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A7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</w:rPr>
        <w:t>I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AA7AF4">
        <w:rPr>
          <w:rFonts w:ascii="Times New Roman" w:hAnsi="Times New Roman" w:cs="Times New Roman"/>
          <w:sz w:val="24"/>
          <w:szCs w:val="24"/>
        </w:rPr>
        <w:t>II</w:t>
      </w:r>
      <w:r w:rsidRPr="00AA7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AA7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решења,  политичким  странкама чији су кандидати изабрани за одборнике Скупштине општине припадају средства у следећим износима: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политичка странка </w:t>
      </w:r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број гласова         износ средстава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Демократска станка – Борис Тадић                                 2438                  259.562,00  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Уједињени региони Србије – Александар  Менг            589                    80. 884,00     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Лица социјалдемократа Војводине Ненад Чанак            953                   116.059,00                      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>Странка војвођанских Мађара – Иштван Пастор           793                    1</w:t>
      </w:r>
      <w:r w:rsidRPr="00AA7AF4">
        <w:rPr>
          <w:rFonts w:ascii="Times New Roman" w:hAnsi="Times New Roman" w:cs="Times New Roman"/>
          <w:sz w:val="24"/>
          <w:szCs w:val="24"/>
        </w:rPr>
        <w:t>0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0.597,00      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Ивица Дачић – СПС –ПУПС – ЈС (65%-10%-25%)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2191                  235.693,00            </w:t>
      </w:r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>( СПС 153.200,00</w:t>
      </w:r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рсд.  ПУПС – 23.570,00 рсд , ЈС 58.923,00 динара)                             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Демократска странка Србије – Војислав Коштуница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788                   100.114,00                        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7.   Покренимо Житиште- Т. Николић- СНС-Нова Србија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AA7AF4">
        <w:rPr>
          <w:rFonts w:ascii="Times New Roman" w:hAnsi="Times New Roman" w:cs="Times New Roman"/>
          <w:sz w:val="24"/>
          <w:szCs w:val="24"/>
        </w:rPr>
        <w:t xml:space="preserve">1419           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161.091,00 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Укупно за 31 одборника, износ од</w:t>
      </w:r>
      <w:r w:rsidRPr="00AA7AF4">
        <w:rPr>
          <w:rFonts w:ascii="Times New Roman" w:hAnsi="Times New Roman" w:cs="Times New Roman"/>
          <w:sz w:val="24"/>
          <w:szCs w:val="24"/>
        </w:rPr>
        <w:t xml:space="preserve">  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AA7AF4">
        <w:rPr>
          <w:rFonts w:ascii="Times New Roman" w:hAnsi="Times New Roman" w:cs="Times New Roman"/>
          <w:sz w:val="24"/>
          <w:szCs w:val="24"/>
        </w:rPr>
        <w:t xml:space="preserve"> 1.054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AA7AF4">
        <w:rPr>
          <w:rFonts w:ascii="Times New Roman" w:hAnsi="Times New Roman" w:cs="Times New Roman"/>
          <w:sz w:val="24"/>
          <w:szCs w:val="24"/>
        </w:rPr>
        <w:t>00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,00  динара 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A7AF4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AA7AF4">
        <w:rPr>
          <w:rFonts w:ascii="Times New Roman" w:hAnsi="Times New Roman" w:cs="Times New Roman"/>
          <w:sz w:val="24"/>
          <w:szCs w:val="24"/>
        </w:rPr>
        <w:t>V</w:t>
      </w:r>
    </w:p>
    <w:p w:rsidR="00AA7AF4" w:rsidRP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F4" w:rsidRPr="00AA7AF4" w:rsidRDefault="00AA7AF4" w:rsidP="00AA7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</w:rPr>
        <w:t xml:space="preserve">   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За  спровођење решења задужује се  Одељење за финансије, буџет и трезор Општинске управе Житиште. </w:t>
      </w:r>
    </w:p>
    <w:p w:rsidR="00AA7AF4" w:rsidRPr="00AA7AF4" w:rsidRDefault="00AA7AF4" w:rsidP="00AA7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       Налаже се Одељењу за финансије, буџет и трезор Општинске управе Житиште да сразмерни део припадајућих средстава преноси политичким субјектима сваког месеца до десетог дана  у  месецу за претходни месец.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A7AF4">
        <w:rPr>
          <w:rFonts w:ascii="Times New Roman" w:hAnsi="Times New Roman" w:cs="Times New Roman"/>
          <w:sz w:val="24"/>
          <w:szCs w:val="24"/>
          <w:lang w:val="sr-Latn-CS"/>
        </w:rPr>
        <w:t>V</w:t>
      </w:r>
    </w:p>
    <w:p w:rsidR="00AA7AF4" w:rsidRP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AF4" w:rsidRPr="00AA7AF4" w:rsidRDefault="00AA7AF4" w:rsidP="00AA7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</w:rPr>
        <w:t xml:space="preserve">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AA7AF4">
        <w:rPr>
          <w:rFonts w:ascii="Times New Roman" w:hAnsi="Times New Roman" w:cs="Times New Roman"/>
          <w:sz w:val="24"/>
          <w:szCs w:val="24"/>
        </w:rPr>
        <w:t xml:space="preserve">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Средства за финансирање редовног рад</w:t>
      </w:r>
      <w:r w:rsidR="00E31CEF">
        <w:rPr>
          <w:rFonts w:ascii="Times New Roman" w:hAnsi="Times New Roman" w:cs="Times New Roman"/>
          <w:sz w:val="24"/>
          <w:szCs w:val="24"/>
          <w:lang w:val="sr-Cyrl-CS"/>
        </w:rPr>
        <w:t>а политичких субјеката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, исти  су дужни користити  у складу са чланом 19. Закона о финансирању  политичких активности   за функционисање и пропагирање идеје поли</w:t>
      </w:r>
      <w:r w:rsidR="00E31CEF">
        <w:rPr>
          <w:rFonts w:ascii="Times New Roman" w:hAnsi="Times New Roman" w:cs="Times New Roman"/>
          <w:sz w:val="24"/>
          <w:szCs w:val="24"/>
          <w:lang w:val="sr-Cyrl-CS"/>
        </w:rPr>
        <w:t>тичког субјекта и подразумевају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: рад са бирачима и чланством, трошкове промоције рекламног материјала и публикација, трошкове истраживања јавног мњења, обуке, међународну сарадњу, трошкове зарада и накнаду запослених,  комуналне трошкове и друге сличне трошкове. </w:t>
      </w:r>
    </w:p>
    <w:p w:rsidR="00AA7AF4" w:rsidRPr="00AA7AF4" w:rsidRDefault="00AA7AF4" w:rsidP="00AA7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Средства добијена из јавних извора у износу од најмање 5 % укупних средстава добијених з</w:t>
      </w:r>
      <w:r w:rsidR="00E31CEF">
        <w:rPr>
          <w:rFonts w:ascii="Times New Roman" w:hAnsi="Times New Roman" w:cs="Times New Roman"/>
          <w:sz w:val="24"/>
          <w:szCs w:val="24"/>
          <w:lang w:val="sr-Cyrl-CS"/>
        </w:rPr>
        <w:t>а редован рад на годишњем нивоу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, политички субјект је дужан да користи за стручно усавршавање и оспособљавање, међународну сарадњу и рад са чланством.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AF4" w:rsidRPr="00AA7AF4" w:rsidRDefault="00AA7AF4" w:rsidP="00AA7A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Latn-CS"/>
        </w:rPr>
        <w:t>VI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Решење објавити  се у „Службеном листу</w:t>
      </w:r>
      <w:r w:rsidRPr="00AA7AF4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пштине Житиште “</w:t>
      </w:r>
    </w:p>
    <w:p w:rsid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>Општина Житиште</w:t>
      </w:r>
    </w:p>
    <w:p w:rsidR="00AA7AF4" w:rsidRPr="00E31CEF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31CEF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E31CEF">
        <w:rPr>
          <w:rFonts w:ascii="Times New Roman" w:hAnsi="Times New Roman" w:cs="Times New Roman"/>
          <w:sz w:val="24"/>
          <w:szCs w:val="24"/>
        </w:rPr>
        <w:t>o</w:t>
      </w:r>
      <w:r w:rsidRPr="00E31CEF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Житиште </w:t>
      </w:r>
      <w:r w:rsidRPr="00E31CE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1CE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1CE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1CE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1CE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1CEF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AA7AF4">
        <w:rPr>
          <w:rFonts w:ascii="Times New Roman" w:hAnsi="Times New Roman" w:cs="Times New Roman"/>
          <w:sz w:val="24"/>
          <w:szCs w:val="24"/>
        </w:rPr>
        <w:t xml:space="preserve">II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A7AF4">
        <w:rPr>
          <w:rFonts w:ascii="Times New Roman" w:hAnsi="Times New Roman" w:cs="Times New Roman"/>
          <w:sz w:val="24"/>
          <w:szCs w:val="24"/>
        </w:rPr>
        <w:t>401-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7 /2014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15. 1. </w:t>
      </w:r>
      <w:r w:rsidRPr="00AA7AF4">
        <w:rPr>
          <w:rFonts w:ascii="Times New Roman" w:hAnsi="Times New Roman" w:cs="Times New Roman"/>
          <w:sz w:val="24"/>
          <w:szCs w:val="24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A7AF4">
        <w:rPr>
          <w:rFonts w:ascii="Times New Roman" w:hAnsi="Times New Roman" w:cs="Times New Roman"/>
          <w:sz w:val="24"/>
          <w:szCs w:val="24"/>
        </w:rPr>
        <w:t>4</w:t>
      </w:r>
      <w:r w:rsidRPr="00AA7A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r w:rsidRPr="00AA7A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Председник</w:t>
      </w:r>
      <w:r w:rsidRPr="00AA7A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7AF4">
        <w:rPr>
          <w:rFonts w:ascii="Times New Roman" w:hAnsi="Times New Roman" w:cs="Times New Roman"/>
          <w:sz w:val="24"/>
          <w:szCs w:val="24"/>
        </w:rPr>
        <w:t>o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>пштине</w:t>
      </w:r>
      <w:r w:rsidRPr="00AA7AF4">
        <w:rPr>
          <w:rFonts w:ascii="Times New Roman" w:hAnsi="Times New Roman" w:cs="Times New Roman"/>
          <w:sz w:val="24"/>
          <w:szCs w:val="24"/>
          <w:lang w:val="ru-RU"/>
        </w:rPr>
        <w:t xml:space="preserve"> Житиште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>Ж и т и ш т е</w:t>
      </w:r>
    </w:p>
    <w:p w:rsidR="00AA7AF4" w:rsidRPr="00AA7AF4" w:rsidRDefault="00AA7AF4" w:rsidP="00AA7A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7AF4">
        <w:rPr>
          <w:rFonts w:ascii="Times New Roman" w:hAnsi="Times New Roman" w:cs="Times New Roman"/>
          <w:sz w:val="24"/>
          <w:szCs w:val="24"/>
          <w:lang w:val="sr-Cyrl-CS"/>
        </w:rPr>
        <w:t xml:space="preserve">  Митар Вучуревић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AA7AF4" w:rsidRDefault="00C22B6C" w:rsidP="009A6CB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</w:p>
    <w:p w:rsidR="00AA7AF4" w:rsidRDefault="00AA7AF4" w:rsidP="009A6CB7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6CB7" w:rsidRPr="009A6CB7" w:rsidRDefault="009A6CB7" w:rsidP="00AA7AF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На основу члана 59. став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113">
        <w:rPr>
          <w:rFonts w:ascii="Times New Roman" w:eastAsia="Times New Roman" w:hAnsi="Times New Roman" w:cs="Times New Roman"/>
          <w:sz w:val="24"/>
          <w:szCs w:val="24"/>
          <w:lang w:val="sr-Cyrl-CS"/>
        </w:rPr>
        <w:t>2. З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акона о локалној самоуправи (,,Службени гласник РС'' број 129/2007) и члана 61. Статута општине Житиште ( ,,Службени лист Општине Житиште'' број 16/2008) Општинско веће општине Житиште, на седници одржаној дана 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01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год. донело је </w:t>
      </w: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CB7" w:rsidRPr="009A6CB7" w:rsidRDefault="009A6CB7" w:rsidP="009A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9A6CB7" w:rsidRPr="009A6CB7" w:rsidRDefault="009A6CB7" w:rsidP="009A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6CB7" w:rsidRPr="009A6CB7" w:rsidRDefault="009A6CB7" w:rsidP="009A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6CB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A6CB7" w:rsidRPr="009A6CB7" w:rsidRDefault="009A6CB7" w:rsidP="009A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6CB7" w:rsidRPr="009A6CB7" w:rsidRDefault="009A6CB7" w:rsidP="009A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Даје се сагласност на 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7E5113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 набавки о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Житиште за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годину број 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-404-46/201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донетог 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01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4.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од стране Председника општине Житиште.</w:t>
      </w: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6CB7" w:rsidRPr="009A6CB7" w:rsidRDefault="009A6CB7" w:rsidP="009A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6CB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9A6CB7" w:rsidRPr="009A6CB7" w:rsidRDefault="009A6CB7" w:rsidP="009A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6CB7" w:rsidRPr="009A6CB7" w:rsidRDefault="009A6CB7" w:rsidP="009A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6CB7" w:rsidRPr="009A6CB7" w:rsidRDefault="009A6CB7" w:rsidP="009A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Ово решење ступа на снагу од дана објављивања у </w:t>
      </w:r>
      <w:r w:rsidR="007E5113">
        <w:rPr>
          <w:rFonts w:ascii="Times New Roman" w:eastAsia="Times New Roman" w:hAnsi="Times New Roman" w:cs="Times New Roman"/>
          <w:sz w:val="24"/>
          <w:szCs w:val="24"/>
          <w:lang w:val="sr-Cyrl-CS"/>
        </w:rPr>
        <w:t>„Службеном листу о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Житиште</w:t>
      </w:r>
      <w:r w:rsidR="007E5113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A6CB7" w:rsidRPr="009A6CB7" w:rsidRDefault="007E5113" w:rsidP="009A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„Службеном листу о</w:t>
      </w:r>
      <w:r w:rsidR="009A6CB7"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пштине Житиште“ објавити План набавки за 2014. годину. </w:t>
      </w:r>
    </w:p>
    <w:p w:rsidR="009A6CB7" w:rsidRPr="009A6CB7" w:rsidRDefault="009A6CB7" w:rsidP="009A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Реше</w:t>
      </w:r>
      <w:r w:rsidR="007E5113">
        <w:rPr>
          <w:rFonts w:ascii="Times New Roman" w:eastAsia="Times New Roman" w:hAnsi="Times New Roman" w:cs="Times New Roman"/>
          <w:sz w:val="24"/>
          <w:szCs w:val="24"/>
          <w:lang w:val="sr-Cyrl-CS"/>
        </w:rPr>
        <w:t>ње објавити у „Службеном листу о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пштине Житиште“.</w:t>
      </w: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AF4" w:rsidRDefault="00AA7AF4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AF4" w:rsidRPr="009A6CB7" w:rsidRDefault="00AA7AF4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6CB7" w:rsidRPr="009A6CB7" w:rsidRDefault="007E5113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A6CB7" w:rsidRPr="009A6CB7" w:rsidRDefault="007E5113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АП Војводина</w:t>
      </w:r>
    </w:p>
    <w:p w:rsidR="009A6CB7" w:rsidRPr="009A6CB7" w:rsidRDefault="007E5113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Житиште</w:t>
      </w:r>
    </w:p>
    <w:p w:rsidR="009A6CB7" w:rsidRPr="009A6CB7" w:rsidRDefault="007E5113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</w:t>
      </w: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/2013</w:t>
      </w: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01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9A6C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год.</w:t>
      </w: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>Житиште</w:t>
      </w: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Председник Општинског већа</w:t>
      </w: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Председник Општине Житиште</w:t>
      </w: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A6CB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Митар Вучуревић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9A6CB7" w:rsidRPr="009A6CB7" w:rsidRDefault="009A6CB7" w:rsidP="009A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6CB7" w:rsidRDefault="009A6CB7" w:rsidP="009A6CB7">
      <w:pPr>
        <w:tabs>
          <w:tab w:val="left" w:pos="369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CB7" w:rsidRDefault="009A6CB7" w:rsidP="009A6CB7">
      <w:pPr>
        <w:tabs>
          <w:tab w:val="left" w:pos="369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9A6CB7" w:rsidSect="00386F70">
          <w:headerReference w:type="default" r:id="rId10"/>
          <w:pgSz w:w="12240" w:h="15840" w:code="1"/>
          <w:pgMar w:top="900" w:right="1260" w:bottom="1170" w:left="126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1104"/>
        <w:tblW w:w="15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764"/>
        <w:gridCol w:w="1699"/>
        <w:gridCol w:w="8"/>
        <w:gridCol w:w="8"/>
        <w:gridCol w:w="14"/>
        <w:gridCol w:w="9"/>
        <w:gridCol w:w="11"/>
        <w:gridCol w:w="12"/>
        <w:gridCol w:w="9"/>
        <w:gridCol w:w="1307"/>
        <w:gridCol w:w="6"/>
        <w:gridCol w:w="19"/>
        <w:gridCol w:w="32"/>
        <w:gridCol w:w="10"/>
        <w:gridCol w:w="23"/>
        <w:gridCol w:w="1253"/>
        <w:gridCol w:w="32"/>
        <w:gridCol w:w="12"/>
        <w:gridCol w:w="7"/>
        <w:gridCol w:w="20"/>
        <w:gridCol w:w="33"/>
        <w:gridCol w:w="18"/>
        <w:gridCol w:w="1400"/>
        <w:gridCol w:w="12"/>
        <w:gridCol w:w="8"/>
        <w:gridCol w:w="10"/>
        <w:gridCol w:w="17"/>
        <w:gridCol w:w="19"/>
        <w:gridCol w:w="11"/>
        <w:gridCol w:w="9"/>
        <w:gridCol w:w="26"/>
        <w:gridCol w:w="8"/>
        <w:gridCol w:w="15"/>
        <w:gridCol w:w="1097"/>
        <w:gridCol w:w="56"/>
        <w:gridCol w:w="17"/>
        <w:gridCol w:w="8"/>
        <w:gridCol w:w="31"/>
        <w:gridCol w:w="40"/>
        <w:gridCol w:w="6"/>
        <w:gridCol w:w="15"/>
        <w:gridCol w:w="29"/>
        <w:gridCol w:w="34"/>
        <w:gridCol w:w="1191"/>
        <w:gridCol w:w="52"/>
        <w:gridCol w:w="16"/>
        <w:gridCol w:w="16"/>
        <w:gridCol w:w="8"/>
        <w:gridCol w:w="10"/>
        <w:gridCol w:w="17"/>
        <w:gridCol w:w="47"/>
        <w:gridCol w:w="1160"/>
        <w:gridCol w:w="62"/>
        <w:gridCol w:w="28"/>
        <w:gridCol w:w="10"/>
        <w:gridCol w:w="13"/>
        <w:gridCol w:w="37"/>
        <w:gridCol w:w="37"/>
        <w:gridCol w:w="1797"/>
      </w:tblGrid>
      <w:tr w:rsidR="009A6CB7" w:rsidRPr="009A6CB7" w:rsidTr="008938D0">
        <w:trPr>
          <w:trHeight w:val="245"/>
        </w:trPr>
        <w:tc>
          <w:tcPr>
            <w:tcW w:w="15402" w:type="dxa"/>
            <w:gridSpan w:val="60"/>
            <w:tcBorders>
              <w:bottom w:val="single" w:sz="4" w:space="0" w:color="auto"/>
            </w:tcBorders>
            <w:shd w:val="clear" w:color="auto" w:fill="95B3D7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8"/>
                <w:szCs w:val="28"/>
                <w:lang w:val="sr-Cyrl-RS" w:eastAsia="sr-Latn-CS"/>
              </w:rPr>
              <w:lastRenderedPageBreak/>
              <w:t>ПЛАН НАБАВКИ ОПШТИНЕ ЖИТИШТЕ ЗА 201</w:t>
            </w:r>
            <w:r w:rsidRPr="009A6CB7">
              <w:rPr>
                <w:rFonts w:ascii="Calibri" w:eastAsia="Times New Roman" w:hAnsi="Calibri" w:cs="Times New Roman"/>
                <w:b/>
                <w:sz w:val="28"/>
                <w:szCs w:val="28"/>
                <w:lang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b/>
                <w:sz w:val="28"/>
                <w:szCs w:val="28"/>
                <w:lang w:val="sr-Cyrl-RS" w:eastAsia="sr-Latn-CS"/>
              </w:rPr>
              <w:t>. ГОДИНУ</w:t>
            </w:r>
          </w:p>
        </w:tc>
      </w:tr>
      <w:tr w:rsidR="009A6CB7" w:rsidRPr="009A6CB7" w:rsidTr="008938D0">
        <w:trPr>
          <w:trHeight w:val="354"/>
        </w:trPr>
        <w:tc>
          <w:tcPr>
            <w:tcW w:w="15402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852"/>
        </w:trPr>
        <w:tc>
          <w:tcPr>
            <w:tcW w:w="15402" w:type="dxa"/>
            <w:gridSpan w:val="60"/>
            <w:tcBorders>
              <w:top w:val="single" w:sz="4" w:space="0" w:color="auto"/>
            </w:tcBorders>
            <w:shd w:val="clear" w:color="auto" w:fill="95B3D7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  <w:t>ЈАВНЕ НАБАВК</w:t>
            </w:r>
            <w:r w:rsidRPr="009A6CB7">
              <w:rPr>
                <w:rFonts w:ascii="Calibri" w:eastAsia="Times New Roman" w:hAnsi="Calibri" w:cs="Times New Roman"/>
                <w:b/>
                <w:sz w:val="28"/>
                <w:szCs w:val="28"/>
                <w:lang w:val="sr-Cyrl-RS" w:eastAsia="sr-Latn-CS"/>
              </w:rPr>
              <w:t>Е</w:t>
            </w:r>
          </w:p>
        </w:tc>
      </w:tr>
      <w:tr w:rsidR="009A6CB7" w:rsidRPr="009A6CB7" w:rsidTr="008938D0">
        <w:trPr>
          <w:trHeight w:val="585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Latn-CS" w:eastAsia="sr-Latn-CS"/>
              </w:rPr>
              <w:t>Редни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Latn-CS" w:eastAsia="sr-Latn-CS"/>
              </w:rPr>
              <w:t>број</w:t>
            </w:r>
          </w:p>
        </w:tc>
        <w:tc>
          <w:tcPr>
            <w:tcW w:w="2764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Предмет набавке/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ОРН</w:t>
            </w:r>
          </w:p>
        </w:tc>
        <w:tc>
          <w:tcPr>
            <w:tcW w:w="1738" w:type="dxa"/>
            <w:gridSpan w:val="5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Процењена вредност</w:t>
            </w:r>
          </w:p>
        </w:tc>
        <w:tc>
          <w:tcPr>
            <w:tcW w:w="27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Планирана средства</w:t>
            </w: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 xml:space="preserve"> у буџету/фин. плану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(без ПДВ-а)</w:t>
            </w:r>
          </w:p>
        </w:tc>
        <w:tc>
          <w:tcPr>
            <w:tcW w:w="1498" w:type="dxa"/>
            <w:gridSpan w:val="7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Врста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поступка</w:t>
            </w:r>
          </w:p>
        </w:tc>
        <w:tc>
          <w:tcPr>
            <w:tcW w:w="4078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Оквирни датум</w:t>
            </w:r>
          </w:p>
        </w:tc>
        <w:tc>
          <w:tcPr>
            <w:tcW w:w="1871" w:type="dxa"/>
            <w:gridSpan w:val="3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Напомена</w:t>
            </w:r>
          </w:p>
        </w:tc>
      </w:tr>
      <w:tr w:rsidR="009A6CB7" w:rsidRPr="009A6CB7" w:rsidTr="008938D0">
        <w:trPr>
          <w:trHeight w:val="490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276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173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Износ</w:t>
            </w:r>
          </w:p>
        </w:tc>
        <w:tc>
          <w:tcPr>
            <w:tcW w:w="1362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Конто</w:t>
            </w:r>
          </w:p>
        </w:tc>
        <w:tc>
          <w:tcPr>
            <w:tcW w:w="1498" w:type="dxa"/>
            <w:gridSpan w:val="7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1324" w:type="dxa"/>
            <w:gridSpan w:val="1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Покретања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поступка</w:t>
            </w:r>
          </w:p>
        </w:tc>
        <w:tc>
          <w:tcPr>
            <w:tcW w:w="1407" w:type="dxa"/>
            <w:gridSpan w:val="10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Закључења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уговора</w:t>
            </w:r>
          </w:p>
        </w:tc>
        <w:tc>
          <w:tcPr>
            <w:tcW w:w="1347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Изврше</w:t>
            </w: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њ</w:t>
            </w: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а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Уговора</w:t>
            </w:r>
          </w:p>
        </w:tc>
        <w:tc>
          <w:tcPr>
            <w:tcW w:w="1871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95B3D7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УКУПНО</w:t>
            </w:r>
          </w:p>
        </w:tc>
        <w:tc>
          <w:tcPr>
            <w:tcW w:w="1738" w:type="dxa"/>
            <w:gridSpan w:val="5"/>
            <w:tcBorders>
              <w:bottom w:val="single" w:sz="4" w:space="0" w:color="000000"/>
            </w:tcBorders>
            <w:shd w:val="clear" w:color="auto" w:fill="95B3D7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eastAsia="sr-Latn-CS"/>
              </w:rPr>
              <w:t>1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10.113.000</w:t>
            </w:r>
          </w:p>
        </w:tc>
        <w:tc>
          <w:tcPr>
            <w:tcW w:w="1364" w:type="dxa"/>
            <w:gridSpan w:val="6"/>
            <w:tcBorders>
              <w:bottom w:val="single" w:sz="4" w:space="0" w:color="000000"/>
            </w:tcBorders>
            <w:shd w:val="clear" w:color="auto" w:fill="95B3D7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110.113.000</w:t>
            </w:r>
          </w:p>
        </w:tc>
        <w:tc>
          <w:tcPr>
            <w:tcW w:w="1362" w:type="dxa"/>
            <w:gridSpan w:val="6"/>
            <w:tcBorders>
              <w:bottom w:val="single" w:sz="4" w:space="0" w:color="000000"/>
            </w:tcBorders>
            <w:shd w:val="clear" w:color="auto" w:fill="95B3D7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498" w:type="dxa"/>
            <w:gridSpan w:val="7"/>
            <w:tcBorders>
              <w:bottom w:val="single" w:sz="4" w:space="0" w:color="000000"/>
            </w:tcBorders>
            <w:shd w:val="clear" w:color="auto" w:fill="95B3D7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24" w:type="dxa"/>
            <w:gridSpan w:val="13"/>
            <w:tcBorders>
              <w:bottom w:val="single" w:sz="4" w:space="0" w:color="000000"/>
            </w:tcBorders>
            <w:shd w:val="clear" w:color="auto" w:fill="95B3D7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407" w:type="dxa"/>
            <w:gridSpan w:val="10"/>
            <w:tcBorders>
              <w:bottom w:val="single" w:sz="4" w:space="0" w:color="000000"/>
            </w:tcBorders>
            <w:shd w:val="clear" w:color="auto" w:fill="95B3D7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47" w:type="dxa"/>
            <w:gridSpan w:val="8"/>
            <w:tcBorders>
              <w:bottom w:val="single" w:sz="4" w:space="0" w:color="000000"/>
            </w:tcBorders>
            <w:shd w:val="clear" w:color="auto" w:fill="95B3D7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000000"/>
            </w:tcBorders>
            <w:shd w:val="clear" w:color="auto" w:fill="95B3D7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shd w:val="clear" w:color="auto" w:fill="92CDDC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92CDDC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Добра</w:t>
            </w:r>
          </w:p>
        </w:tc>
        <w:tc>
          <w:tcPr>
            <w:tcW w:w="1738" w:type="dxa"/>
            <w:gridSpan w:val="5"/>
            <w:shd w:val="clear" w:color="auto" w:fill="92CDDC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3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eastAsia="sr-Latn-CS"/>
              </w:rPr>
              <w:t>0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.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eastAsia="sr-Latn-CS"/>
              </w:rPr>
              <w:t>47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8.000</w:t>
            </w:r>
          </w:p>
        </w:tc>
        <w:tc>
          <w:tcPr>
            <w:tcW w:w="1364" w:type="dxa"/>
            <w:gridSpan w:val="6"/>
            <w:shd w:val="clear" w:color="auto" w:fill="92CDDC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3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eastAsia="sr-Latn-CS"/>
              </w:rPr>
              <w:t>0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.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eastAsia="sr-Latn-CS"/>
              </w:rPr>
              <w:t>47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8.000</w:t>
            </w:r>
          </w:p>
        </w:tc>
        <w:tc>
          <w:tcPr>
            <w:tcW w:w="1362" w:type="dxa"/>
            <w:gridSpan w:val="6"/>
            <w:shd w:val="clear" w:color="auto" w:fill="92CDDC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498" w:type="dxa"/>
            <w:gridSpan w:val="7"/>
            <w:shd w:val="clear" w:color="auto" w:fill="92CDDC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24" w:type="dxa"/>
            <w:gridSpan w:val="13"/>
            <w:shd w:val="clear" w:color="auto" w:fill="92CDDC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407" w:type="dxa"/>
            <w:gridSpan w:val="10"/>
            <w:shd w:val="clear" w:color="auto" w:fill="92CDDC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47" w:type="dxa"/>
            <w:gridSpan w:val="8"/>
            <w:shd w:val="clear" w:color="auto" w:fill="92CDDC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871" w:type="dxa"/>
            <w:gridSpan w:val="3"/>
            <w:shd w:val="clear" w:color="auto" w:fill="92CDDC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1</w:t>
            </w: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.</w:t>
            </w:r>
          </w:p>
        </w:tc>
        <w:tc>
          <w:tcPr>
            <w:tcW w:w="2764" w:type="dxa"/>
            <w:shd w:val="clear" w:color="auto" w:fill="DAEEF3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Latn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  <w:t>Нафтни деривати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Latn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lang w:eastAsia="sr-Latn-CS"/>
              </w:rPr>
              <w:t xml:space="preserve"> 09000000</w:t>
            </w:r>
          </w:p>
        </w:tc>
        <w:tc>
          <w:tcPr>
            <w:tcW w:w="1738" w:type="dxa"/>
            <w:gridSpan w:val="5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r-Latn-CS"/>
              </w:rPr>
              <w:t>2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4"/>
                <w:lang w:val="sr-Cyrl-CS" w:eastAsia="sr-Latn-CS"/>
              </w:rPr>
              <w:t>.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4"/>
                <w:lang w:val="sr-Cyrl-RS" w:eastAsia="sr-Latn-CS"/>
              </w:rPr>
              <w:t>0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4"/>
                <w:lang w:val="sr-Latn-CS" w:eastAsia="sr-Latn-CS"/>
              </w:rPr>
              <w:t>0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4"/>
                <w:lang w:val="sr-Cyrl-CS" w:eastAsia="sr-Latn-CS"/>
              </w:rPr>
              <w:t>.000</w:t>
            </w:r>
          </w:p>
        </w:tc>
        <w:tc>
          <w:tcPr>
            <w:tcW w:w="1364" w:type="dxa"/>
            <w:gridSpan w:val="6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4"/>
                <w:lang w:eastAsia="sr-Latn-CS"/>
              </w:rPr>
              <w:t>2</w:t>
            </w:r>
            <w:r w:rsidRPr="009A6CB7">
              <w:rPr>
                <w:rFonts w:ascii="Calibri" w:eastAsia="Times New Roman" w:hAnsi="Calibri" w:cs="Times New Roman"/>
                <w:color w:val="000000"/>
                <w:szCs w:val="24"/>
                <w:lang w:val="sr-Cyrl-CS" w:eastAsia="sr-Latn-CS"/>
              </w:rPr>
              <w:t>.</w:t>
            </w:r>
            <w:r w:rsidRPr="009A6CB7">
              <w:rPr>
                <w:rFonts w:ascii="Calibri" w:eastAsia="Times New Roman" w:hAnsi="Calibri" w:cs="Times New Roman"/>
                <w:color w:val="000000"/>
                <w:szCs w:val="24"/>
                <w:lang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color w:val="000000"/>
                <w:szCs w:val="24"/>
                <w:lang w:val="sr-Cyrl-RS" w:eastAsia="sr-Latn-CS"/>
              </w:rPr>
              <w:t>0</w:t>
            </w:r>
            <w:r w:rsidRPr="009A6CB7">
              <w:rPr>
                <w:rFonts w:ascii="Calibri" w:eastAsia="Times New Roman" w:hAnsi="Calibri" w:cs="Times New Roman"/>
                <w:color w:val="000000"/>
                <w:szCs w:val="24"/>
                <w:lang w:val="sr-Latn-CS" w:eastAsia="sr-Latn-CS"/>
              </w:rPr>
              <w:t>0</w:t>
            </w:r>
            <w:r w:rsidRPr="009A6CB7">
              <w:rPr>
                <w:rFonts w:ascii="Calibri" w:eastAsia="Times New Roman" w:hAnsi="Calibri" w:cs="Times New Roman"/>
                <w:color w:val="000000"/>
                <w:szCs w:val="24"/>
                <w:lang w:val="sr-Cyrl-CS" w:eastAsia="sr-Latn-CS"/>
              </w:rPr>
              <w:t>.000</w:t>
            </w:r>
          </w:p>
        </w:tc>
        <w:tc>
          <w:tcPr>
            <w:tcW w:w="1362" w:type="dxa"/>
            <w:gridSpan w:val="6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4"/>
                <w:lang w:eastAsia="sr-Latn-CS"/>
              </w:rPr>
              <w:t>426</w:t>
            </w:r>
          </w:p>
        </w:tc>
        <w:tc>
          <w:tcPr>
            <w:tcW w:w="1498" w:type="dxa"/>
            <w:gridSpan w:val="7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324" w:type="dxa"/>
            <w:gridSpan w:val="13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</w:t>
            </w:r>
            <w:r w:rsidRPr="009A6CB7">
              <w:rPr>
                <w:rFonts w:ascii="Calibri" w:eastAsia="Times New Roman" w:hAnsi="Calibri" w:cs="Times New Roman"/>
                <w:lang w:eastAsia="sr-Latn-CS"/>
              </w:rPr>
              <w:t>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</w:p>
        </w:tc>
        <w:tc>
          <w:tcPr>
            <w:tcW w:w="1407" w:type="dxa"/>
            <w:gridSpan w:val="10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(прва половина)</w:t>
            </w:r>
          </w:p>
        </w:tc>
        <w:tc>
          <w:tcPr>
            <w:tcW w:w="1347" w:type="dxa"/>
            <w:gridSpan w:val="8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 -Фебруар 2015.</w:t>
            </w:r>
          </w:p>
        </w:tc>
        <w:tc>
          <w:tcPr>
            <w:tcW w:w="1871" w:type="dxa"/>
            <w:gridSpan w:val="3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</w:tc>
        <w:tc>
          <w:tcPr>
            <w:tcW w:w="11911" w:type="dxa"/>
            <w:gridSpan w:val="5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Набавка се спроводи ради обављања редовних активности прописаних законом.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Процена количина је извршена на основу анализе потрошње претходне две године. Процена вредности је утврђена на основу анализе цена из уговора, рачунајући и процену пораста цена на тржишту (</w:t>
            </w:r>
            <w:r w:rsidRPr="009A6CB7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2.</w:t>
            </w:r>
          </w:p>
        </w:tc>
        <w:tc>
          <w:tcPr>
            <w:tcW w:w="2764" w:type="dxa"/>
            <w:shd w:val="clear" w:color="auto" w:fill="DAEEF3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  <w:t>Средства репрезентације (пиће, безалкохолни напици, кафа, чај и сродни производи)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lang w:eastAsia="sr-Latn-CS"/>
              </w:rPr>
              <w:t xml:space="preserve"> 15000000; </w:t>
            </w:r>
            <w:r w:rsidRPr="009A6CB7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>15860000</w:t>
            </w:r>
          </w:p>
        </w:tc>
        <w:tc>
          <w:tcPr>
            <w:tcW w:w="1738" w:type="dxa"/>
            <w:gridSpan w:val="5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CS" w:eastAsia="sr-Latn-CS"/>
              </w:rPr>
              <w:t>2.000.000</w:t>
            </w:r>
          </w:p>
        </w:tc>
        <w:tc>
          <w:tcPr>
            <w:tcW w:w="1364" w:type="dxa"/>
            <w:gridSpan w:val="6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  <w:t>2.000.000</w:t>
            </w:r>
          </w:p>
        </w:tc>
        <w:tc>
          <w:tcPr>
            <w:tcW w:w="1362" w:type="dxa"/>
            <w:gridSpan w:val="6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lang w:eastAsia="sr-Latn-CS"/>
              </w:rPr>
              <w:t>423</w:t>
            </w:r>
          </w:p>
        </w:tc>
        <w:tc>
          <w:tcPr>
            <w:tcW w:w="1498" w:type="dxa"/>
            <w:gridSpan w:val="7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324" w:type="dxa"/>
            <w:gridSpan w:val="13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</w:t>
            </w:r>
            <w:r w:rsidRPr="009A6CB7">
              <w:rPr>
                <w:rFonts w:ascii="Calibri" w:eastAsia="Times New Roman" w:hAnsi="Calibri" w:cs="Times New Roman"/>
                <w:lang w:eastAsia="sr-Latn-CS"/>
              </w:rPr>
              <w:t>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</w:p>
        </w:tc>
        <w:tc>
          <w:tcPr>
            <w:tcW w:w="1407" w:type="dxa"/>
            <w:gridSpan w:val="10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(прва половина)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 -Фебруар 2015.</w:t>
            </w:r>
          </w:p>
        </w:tc>
        <w:tc>
          <w:tcPr>
            <w:tcW w:w="1922" w:type="dxa"/>
            <w:gridSpan w:val="6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</w:tc>
        <w:tc>
          <w:tcPr>
            <w:tcW w:w="11911" w:type="dxa"/>
            <w:gridSpan w:val="58"/>
            <w:tcBorders>
              <w:lef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ради обављања редовних активности прописаних законом.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количина је извршена на основу анализе потрошње претходне две године. Процена вредности је утврђена на основу анализе цена из уговора, рачунајући и процену пораста цена на тржишту (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% годишње).</w:t>
            </w:r>
          </w:p>
        </w:tc>
      </w:tr>
      <w:tr w:rsidR="009A6CB7" w:rsidRPr="009A6CB7" w:rsidTr="008938D0">
        <w:trPr>
          <w:trHeight w:val="777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3.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DAEEF3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CS" w:eastAsia="sr-Latn-CS"/>
              </w:rPr>
              <w:t>Канцеларијски материјал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C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lang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>30192000</w:t>
            </w:r>
          </w:p>
        </w:tc>
        <w:tc>
          <w:tcPr>
            <w:tcW w:w="17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CS" w:eastAsia="sr-Latn-CS"/>
              </w:rPr>
              <w:t>1.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CS" w:eastAsia="sr-Latn-CS"/>
              </w:rPr>
              <w:t>00.000</w:t>
            </w:r>
          </w:p>
        </w:tc>
        <w:tc>
          <w:tcPr>
            <w:tcW w:w="1364" w:type="dxa"/>
            <w:gridSpan w:val="6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  <w:t>1.</w:t>
            </w:r>
            <w:r w:rsidRPr="009A6CB7">
              <w:rPr>
                <w:rFonts w:ascii="Calibri" w:eastAsia="Times New Roman" w:hAnsi="Calibri" w:cs="Times New Roman"/>
                <w:color w:val="000000"/>
                <w:lang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  <w:t>00.000</w:t>
            </w:r>
          </w:p>
        </w:tc>
        <w:tc>
          <w:tcPr>
            <w:tcW w:w="1362" w:type="dxa"/>
            <w:gridSpan w:val="6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426</w:t>
            </w:r>
          </w:p>
        </w:tc>
        <w:tc>
          <w:tcPr>
            <w:tcW w:w="1498" w:type="dxa"/>
            <w:gridSpan w:val="7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324" w:type="dxa"/>
            <w:gridSpan w:val="13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407" w:type="dxa"/>
            <w:gridSpan w:val="10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(друга половина)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 -Фебруар 2015.</w:t>
            </w:r>
          </w:p>
        </w:tc>
        <w:tc>
          <w:tcPr>
            <w:tcW w:w="192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ради обављања редовних активности прописаних законом.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количина је извршена на основу анализе потрошње претходне две године. Процена вредности је утврђена на основу анализе цена из уговора, рачунајући и процену пораста цена на тржишту (2%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lastRenderedPageBreak/>
              <w:t>4.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eastAsia="sr-Latn-CS"/>
              </w:rPr>
              <w:t>A</w:t>
            </w:r>
            <w:r w:rsidRPr="009A6CB7"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  <w:t>уто-гас</w:t>
            </w:r>
          </w:p>
          <w:p w:rsidR="008938D0" w:rsidRPr="009A6CB7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lang w:eastAsia="sr-Latn-CS"/>
              </w:rPr>
              <w:t xml:space="preserve"> 09133000</w:t>
            </w:r>
          </w:p>
        </w:tc>
        <w:tc>
          <w:tcPr>
            <w:tcW w:w="174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4"/>
                <w:lang w:val="sr-Cyrl-RS" w:eastAsia="sr-Latn-CS"/>
              </w:rPr>
              <w:t>9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4"/>
                <w:lang w:val="sr-Cyrl-RS" w:eastAsia="sr-Latn-CS"/>
              </w:rPr>
              <w:t>0.000</w:t>
            </w:r>
          </w:p>
        </w:tc>
        <w:tc>
          <w:tcPr>
            <w:tcW w:w="135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Cs w:val="24"/>
                <w:lang w:val="sr-Cyrl-RS" w:eastAsia="sr-Latn-CS"/>
              </w:rPr>
              <w:t>9</w:t>
            </w:r>
            <w:r w:rsidRPr="009A6CB7">
              <w:rPr>
                <w:rFonts w:ascii="Calibri" w:eastAsia="Times New Roman" w:hAnsi="Calibri" w:cs="Times New Roman"/>
                <w:szCs w:val="24"/>
                <w:lang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szCs w:val="24"/>
                <w:lang w:val="sr-Cyrl-RS" w:eastAsia="sr-Latn-CS"/>
              </w:rPr>
              <w:t>0.000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Cs w:val="24"/>
                <w:lang w:val="sr-Cyrl-RS" w:eastAsia="sr-Latn-CS"/>
              </w:rPr>
              <w:t>426</w:t>
            </w:r>
          </w:p>
        </w:tc>
        <w:tc>
          <w:tcPr>
            <w:tcW w:w="1537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6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9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(друга половина)</w:t>
            </w:r>
          </w:p>
        </w:tc>
        <w:tc>
          <w:tcPr>
            <w:tcW w:w="133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 -Фебруар 2015.</w:t>
            </w:r>
          </w:p>
        </w:tc>
        <w:tc>
          <w:tcPr>
            <w:tcW w:w="192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ради обављања редовних активности прописаних законом.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количина је извршена на основу анализе потрошње претходне две године. Процена вредности је утврђена на основу анализе цена из уговора, рачунајући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и </w:t>
            </w:r>
            <w:r w:rsidRPr="009A6CB7">
              <w:rPr>
                <w:rFonts w:ascii="Calibri" w:eastAsia="Times New Roman" w:hAnsi="Calibri" w:cs="Times New Roman"/>
                <w:color w:val="000000"/>
                <w:sz w:val="18"/>
                <w:lang w:val="sr-Cyrl-RS" w:eastAsia="sr-Latn-CS"/>
              </w:rPr>
              <w:t>планирану куповину новог теренског возила за потребе пољочуварске службе и процену пораста цена на тржишту (</w:t>
            </w:r>
            <w:r w:rsidRPr="009A6CB7">
              <w:rPr>
                <w:rFonts w:ascii="Calibri" w:eastAsia="Times New Roman" w:hAnsi="Calibri" w:cs="Times New Roman"/>
                <w:color w:val="000000"/>
                <w:sz w:val="18"/>
                <w:lang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color w:val="000000"/>
                <w:sz w:val="18"/>
                <w:lang w:val="sr-Cyrl-RS" w:eastAsia="sr-Latn-CS"/>
              </w:rPr>
              <w:t>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.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Latn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  <w:t xml:space="preserve">Рачунари и </w:t>
            </w:r>
            <w:r w:rsidRPr="009A6CB7"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  <w:t>рачунарска опрема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Latn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 xml:space="preserve"> 30200000</w:t>
            </w: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CS" w:eastAsia="sr-Latn-CS"/>
              </w:rPr>
              <w:t>1.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eastAsia="sr-Latn-CS"/>
              </w:rPr>
              <w:t>40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CS" w:eastAsia="sr-Latn-CS"/>
              </w:rPr>
              <w:t>0.000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  <w:t>1.</w:t>
            </w:r>
            <w:r w:rsidRPr="009A6CB7">
              <w:rPr>
                <w:rFonts w:ascii="Calibri" w:eastAsia="Times New Roman" w:hAnsi="Calibri" w:cs="Times New Roman"/>
                <w:color w:val="000000"/>
                <w:lang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  <w:t>00.000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512</w:t>
            </w:r>
          </w:p>
        </w:tc>
        <w:tc>
          <w:tcPr>
            <w:tcW w:w="151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93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9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(друга половина)</w:t>
            </w:r>
          </w:p>
        </w:tc>
        <w:tc>
          <w:tcPr>
            <w:tcW w:w="133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 -Фебруар 2015.</w:t>
            </w:r>
          </w:p>
        </w:tc>
        <w:tc>
          <w:tcPr>
            <w:tcW w:w="192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</w:tc>
        <w:tc>
          <w:tcPr>
            <w:tcW w:w="11911" w:type="dxa"/>
            <w:gridSpan w:val="5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ради обављања редовних активности прописаних законом.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количина је извршена на основу анализе потрошње претходне две године. Процена вредности је утврђена на основу анализе цена из уговора, рачунајући и процену пораста цена на тржишту (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6</w:t>
            </w: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.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T</w:t>
            </w:r>
            <w:r w:rsidRPr="009A6CB7">
              <w:rPr>
                <w:rFonts w:ascii="Calibri" w:eastAsia="Times New Roman" w:hAnsi="Calibri" w:cs="Times New Roman"/>
                <w:b/>
                <w:lang w:val="sr-Cyrl-CS" w:eastAsia="sr-Latn-CS"/>
              </w:rPr>
              <w:t>онери</w:t>
            </w: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 xml:space="preserve">, </w:t>
            </w: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кетриџи</w:t>
            </w: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 xml:space="preserve">за штампаче и </w:t>
            </w: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мултифункцијске уређаје</w:t>
            </w:r>
            <w:r w:rsidRPr="009A6CB7">
              <w:rPr>
                <w:rFonts w:ascii="Calibri" w:eastAsia="Times New Roman" w:hAnsi="Calibri" w:cs="Times New Roman"/>
                <w:b/>
                <w:lang w:val="sr-Cyrl-CS" w:eastAsia="sr-Latn-CS"/>
              </w:rPr>
              <w:t xml:space="preserve"> 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30125110</w:t>
            </w:r>
            <w:r w:rsidRPr="009A6CB7">
              <w:rPr>
                <w:rFonts w:ascii="Calibri" w:eastAsia="Times New Roman" w:hAnsi="Calibri" w:cs="Times New Roman"/>
                <w:sz w:val="20"/>
                <w:lang w:eastAsia="sr-Latn-CS"/>
              </w:rPr>
              <w:t>; 30125100</w:t>
            </w: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1.000.000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  <w:t>1.000.000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  <w:t>426</w:t>
            </w:r>
          </w:p>
        </w:tc>
        <w:tc>
          <w:tcPr>
            <w:tcW w:w="151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93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9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(прва половина)</w:t>
            </w:r>
          </w:p>
        </w:tc>
        <w:tc>
          <w:tcPr>
            <w:tcW w:w="133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 -Фебруар 2015.</w:t>
            </w:r>
          </w:p>
        </w:tc>
        <w:tc>
          <w:tcPr>
            <w:tcW w:w="192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</w:tc>
        <w:tc>
          <w:tcPr>
            <w:tcW w:w="11911" w:type="dxa"/>
            <w:gridSpan w:val="5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ради обављања редовних активности прописаних законом.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количина је извршена на основу анализе потрошње претходне две године. Процена вредности је утврђена на основу анализе цена из уговора, рачунајући и процену пораста цена на тржишту (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7.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Набавка теренског возила за потребе пољочуварске службе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 </w:t>
            </w: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34113300</w:t>
            </w: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1.000.000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  <w:t>1.000.000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lang w:eastAsia="sr-Latn-CS"/>
              </w:rPr>
              <w:t>512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68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423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27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Средства из закупа државног земљишта</w:t>
            </w:r>
            <w:r w:rsidRPr="009A6CB7">
              <w:rPr>
                <w:rFonts w:ascii="Calibri" w:eastAsia="Times New Roman" w:hAnsi="Calibri" w:cs="Times New Roman"/>
                <w:sz w:val="20"/>
                <w:lang w:eastAsia="sr-Latn-CS"/>
              </w:rPr>
              <w:t xml:space="preserve">, </w:t>
            </w: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донација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</w:tc>
        <w:tc>
          <w:tcPr>
            <w:tcW w:w="11911" w:type="dxa"/>
            <w:gridSpan w:val="5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на основу усвојеног Годишњег програма заштите, уређења и коришћења пољопривредног земљишта општине Житиште усвојеног 21. Октобра 2013. године, на седници Скупштине општине Житиште, објављеног у „Службени лист Општине Житиште“ број „35“.  Процена вредности је утврђена на основу анализе тренутних цена на тржишту.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Записник 1/2014 у прилогу.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8.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 xml:space="preserve">Набавка противградних ракета 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 xml:space="preserve">  24613000</w:t>
            </w: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1.000.000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  <w:t>1.000.000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512</w:t>
            </w:r>
          </w:p>
        </w:tc>
        <w:tc>
          <w:tcPr>
            <w:tcW w:w="1537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6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9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92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Средства из закупа државног земљишта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  <w:p w:rsidR="003E4CB7" w:rsidRPr="009A6CB7" w:rsidRDefault="003E4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1911" w:type="dxa"/>
            <w:gridSpan w:val="5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Набавка се спроводи на основу усвојеног Годишњег програма заштите, уређења и коришћења пољопривредног земљишта општине Житиште усвојеног 21. Октобра 2013. године, на седници Скупштине општине Житиште, објављеног у „Службени лист Општине Житиште“ број „35“. 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lastRenderedPageBreak/>
              <w:t>9</w:t>
            </w: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.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9A6CB7" w:rsidRPr="009A6CB7" w:rsidRDefault="009A6CB7" w:rsidP="008938D0">
            <w:pPr>
              <w:shd w:val="clear" w:color="auto" w:fill="DAEEF3"/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Штампани материјал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lang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22000000</w:t>
            </w: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eastAsia="sr-Latn-CS"/>
              </w:rPr>
              <w:t>1.2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CS" w:eastAsia="sr-Latn-CS"/>
              </w:rPr>
              <w:t>00.000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eastAsia="sr-Latn-CS"/>
              </w:rPr>
              <w:t>1.2</w:t>
            </w:r>
            <w:r w:rsidRPr="009A6CB7"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  <w:t>00.000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  <w:t>426</w:t>
            </w:r>
          </w:p>
        </w:tc>
        <w:tc>
          <w:tcPr>
            <w:tcW w:w="151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93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9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 xml:space="preserve">Март 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 - Март 2015.</w:t>
            </w:r>
          </w:p>
        </w:tc>
        <w:tc>
          <w:tcPr>
            <w:tcW w:w="192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</w:tc>
        <w:tc>
          <w:tcPr>
            <w:tcW w:w="11911" w:type="dxa"/>
            <w:gridSpan w:val="5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ради обављања редовних активности прописаних законом.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количина је извршена на основу анализе потрошње претходне две године. Процена вредности је утврђена на основу анализе тренутних цена на тржишту, рачунајући и процену пораста цена на тржишту (4%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10</w:t>
            </w: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.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CS" w:eastAsia="sr-Latn-CS"/>
              </w:rPr>
              <w:t>Потрошни материјал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CS" w:eastAsia="sr-Latn-CS"/>
              </w:rPr>
              <w:t>(за одржавање хигијене и папирна конфекција)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C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39830000</w:t>
            </w:r>
            <w:r w:rsidRPr="009A6CB7">
              <w:rPr>
                <w:rFonts w:ascii="Calibri" w:eastAsia="Times New Roman" w:hAnsi="Calibri" w:cs="Times New Roman"/>
                <w:sz w:val="18"/>
                <w:lang w:val="sr-Cyrl-CS" w:eastAsia="sr-Latn-CS"/>
              </w:rPr>
              <w:t xml:space="preserve">; </w:t>
            </w:r>
            <w:r w:rsidRPr="009A6CB7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 xml:space="preserve">33771000 </w:t>
            </w: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Latn-CS" w:eastAsia="sr-Latn-CS"/>
              </w:rPr>
              <w:t>600.000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CS" w:eastAsia="sr-Latn-CS"/>
              </w:rPr>
              <w:t>600.000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CS" w:eastAsia="sr-Latn-CS"/>
              </w:rPr>
              <w:t>426</w:t>
            </w:r>
          </w:p>
        </w:tc>
        <w:tc>
          <w:tcPr>
            <w:tcW w:w="151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93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9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 xml:space="preserve">Март 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 - Март 2015.</w:t>
            </w:r>
          </w:p>
        </w:tc>
        <w:tc>
          <w:tcPr>
            <w:tcW w:w="192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</w:tc>
        <w:tc>
          <w:tcPr>
            <w:tcW w:w="11911" w:type="dxa"/>
            <w:gridSpan w:val="5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ради обављања редовних активности.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количина је извршена на основу анализе потрошње претходне две године. Процена вредности је утврђена на основу анализе тренутних цена на тржишту, рачунајући и процену пораста цена на тржишту (4%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11.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Набавка електричне енергије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>09310000</w:t>
            </w:r>
          </w:p>
        </w:tc>
        <w:tc>
          <w:tcPr>
            <w:tcW w:w="177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16.000.000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CS" w:eastAsia="sr-Latn-CS"/>
              </w:rPr>
              <w:t>16.000.000</w:t>
            </w:r>
          </w:p>
        </w:tc>
        <w:tc>
          <w:tcPr>
            <w:tcW w:w="136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CS" w:eastAsia="sr-Latn-CS"/>
              </w:rPr>
              <w:t>421</w:t>
            </w:r>
          </w:p>
        </w:tc>
        <w:tc>
          <w:tcPr>
            <w:tcW w:w="1544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Отворени поступак</w:t>
            </w:r>
          </w:p>
        </w:tc>
        <w:tc>
          <w:tcPr>
            <w:tcW w:w="1278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Новембар 2014.</w:t>
            </w:r>
          </w:p>
        </w:tc>
        <w:tc>
          <w:tcPr>
            <w:tcW w:w="13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Децембар 2014.</w:t>
            </w:r>
          </w:p>
        </w:tc>
        <w:tc>
          <w:tcPr>
            <w:tcW w:w="133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 2015.- Јануар 2016.</w:t>
            </w:r>
          </w:p>
        </w:tc>
        <w:tc>
          <w:tcPr>
            <w:tcW w:w="192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</w:tc>
        <w:tc>
          <w:tcPr>
            <w:tcW w:w="11911" w:type="dxa"/>
            <w:gridSpan w:val="5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континуирано снабдевање електричном енергијом.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количина је извршена на основу анализе потрошње претходне две године. Процена вредности је утврђена на основу анализе тренутних цена на тржишту, рачунајући и процену пораста цена на тржишту (5%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1</w:t>
            </w:r>
            <w:r w:rsidRPr="009A6CB7">
              <w:rPr>
                <w:rFonts w:ascii="Calibri" w:eastAsia="Times New Roman" w:hAnsi="Calibri" w:cs="Times New Roman"/>
                <w:b/>
                <w:lang w:eastAsia="sr-Latn-CS"/>
              </w:rPr>
              <w:t>2</w:t>
            </w: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Набавка светиљки за јавно функционално осветљење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szCs w:val="18"/>
                <w:lang w:val="sr-Cyrl-R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szCs w:val="18"/>
                <w:lang w:val="sr-Cyrl-RS"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20"/>
                <w:szCs w:val="18"/>
                <w:lang w:val="sr-Latn-CS" w:eastAsia="sr-Latn-CS"/>
              </w:rPr>
              <w:t xml:space="preserve"> 34928530</w:t>
            </w:r>
          </w:p>
        </w:tc>
        <w:tc>
          <w:tcPr>
            <w:tcW w:w="1770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1.428.000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1.428.000</w:t>
            </w:r>
          </w:p>
        </w:tc>
        <w:tc>
          <w:tcPr>
            <w:tcW w:w="136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RS" w:eastAsia="sr-Latn-CS"/>
              </w:rPr>
              <w:t>426</w:t>
            </w:r>
          </w:p>
        </w:tc>
        <w:tc>
          <w:tcPr>
            <w:tcW w:w="151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6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 2014.</w:t>
            </w:r>
          </w:p>
        </w:tc>
        <w:tc>
          <w:tcPr>
            <w:tcW w:w="1448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</w:t>
            </w:r>
          </w:p>
        </w:tc>
        <w:tc>
          <w:tcPr>
            <w:tcW w:w="131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 2014.</w:t>
            </w:r>
          </w:p>
        </w:tc>
        <w:tc>
          <w:tcPr>
            <w:tcW w:w="189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Из буџетских средстава, донација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</w:tc>
        <w:tc>
          <w:tcPr>
            <w:tcW w:w="11911" w:type="dxa"/>
            <w:gridSpan w:val="5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Неопходно је обезбедити замену дотрајалих уличних светиљки. Процена вредности утврђена према „Идејном пројекту адаптације јавне расвете“, број пројекта ЕЕ110/13 из октобра 2013.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shd w:val="clear" w:color="auto" w:fill="FABF8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Услуге</w:t>
            </w:r>
          </w:p>
        </w:tc>
        <w:tc>
          <w:tcPr>
            <w:tcW w:w="1738" w:type="dxa"/>
            <w:gridSpan w:val="5"/>
            <w:tcBorders>
              <w:left w:val="single" w:sz="4" w:space="0" w:color="auto"/>
            </w:tcBorders>
            <w:shd w:val="clear" w:color="auto" w:fill="FABF8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3.185.000</w:t>
            </w:r>
          </w:p>
        </w:tc>
        <w:tc>
          <w:tcPr>
            <w:tcW w:w="1364" w:type="dxa"/>
            <w:gridSpan w:val="6"/>
            <w:shd w:val="clear" w:color="auto" w:fill="FABF8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3.185.000</w:t>
            </w:r>
          </w:p>
        </w:tc>
        <w:tc>
          <w:tcPr>
            <w:tcW w:w="1362" w:type="dxa"/>
            <w:gridSpan w:val="6"/>
            <w:shd w:val="clear" w:color="auto" w:fill="FABF8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498" w:type="dxa"/>
            <w:gridSpan w:val="7"/>
            <w:shd w:val="clear" w:color="auto" w:fill="FABF8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24" w:type="dxa"/>
            <w:gridSpan w:val="13"/>
            <w:shd w:val="clear" w:color="auto" w:fill="FABF8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407" w:type="dxa"/>
            <w:gridSpan w:val="10"/>
            <w:shd w:val="clear" w:color="auto" w:fill="FABF8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296" w:type="dxa"/>
            <w:gridSpan w:val="5"/>
            <w:shd w:val="clear" w:color="auto" w:fill="FABF8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922" w:type="dxa"/>
            <w:gridSpan w:val="6"/>
            <w:shd w:val="clear" w:color="auto" w:fill="FABF8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</w:tr>
      <w:tr w:rsidR="009A6CB7" w:rsidRPr="009A6CB7" w:rsidTr="008938D0">
        <w:trPr>
          <w:trHeight w:val="1339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1.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  <w:t>Превоз ученика средњих школа са територије Општине Житиште</w:t>
            </w: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 xml:space="preserve"> 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eastAsia="sr-Latn-CS"/>
              </w:rPr>
              <w:t>O</w:t>
            </w: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>РН:</w:t>
            </w:r>
            <w:r w:rsidRPr="009A6CB7">
              <w:rPr>
                <w:rFonts w:ascii="Calibri" w:eastAsia="Times New Roman" w:hAnsi="Calibri" w:cs="Times New Roman"/>
                <w:sz w:val="20"/>
                <w:lang w:eastAsia="sr-Latn-CS"/>
              </w:rPr>
              <w:t xml:space="preserve"> 60100000</w:t>
            </w:r>
          </w:p>
        </w:tc>
        <w:tc>
          <w:tcPr>
            <w:tcW w:w="17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CS" w:eastAsia="sr-Latn-CS"/>
              </w:rPr>
              <w:t>1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Latn-CS" w:eastAsia="sr-Latn-CS"/>
              </w:rPr>
              <w:t>6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CS" w:eastAsia="sr-Latn-CS"/>
              </w:rPr>
              <w:t>.000.000</w:t>
            </w:r>
          </w:p>
        </w:tc>
        <w:tc>
          <w:tcPr>
            <w:tcW w:w="1364" w:type="dxa"/>
            <w:gridSpan w:val="6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CS" w:eastAsia="sr-Latn-CS"/>
              </w:rPr>
              <w:t>1</w:t>
            </w: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Latn-CS" w:eastAsia="sr-Latn-CS"/>
              </w:rPr>
              <w:t>6</w:t>
            </w: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CS" w:eastAsia="sr-Latn-CS"/>
              </w:rPr>
              <w:t>.000.000</w:t>
            </w:r>
          </w:p>
        </w:tc>
        <w:tc>
          <w:tcPr>
            <w:tcW w:w="1362" w:type="dxa"/>
            <w:gridSpan w:val="6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472</w:t>
            </w:r>
          </w:p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498" w:type="dxa"/>
            <w:gridSpan w:val="7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Отворени поступак</w:t>
            </w:r>
          </w:p>
        </w:tc>
        <w:tc>
          <w:tcPr>
            <w:tcW w:w="1324" w:type="dxa"/>
            <w:gridSpan w:val="13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407" w:type="dxa"/>
            <w:gridSpan w:val="10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 –Фебруар 2015.</w:t>
            </w:r>
          </w:p>
        </w:tc>
        <w:tc>
          <w:tcPr>
            <w:tcW w:w="1922" w:type="dxa"/>
            <w:gridSpan w:val="6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ст набавке; начин утврђивања процењене </w:t>
            </w: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lastRenderedPageBreak/>
              <w:t>вредности</w:t>
            </w:r>
          </w:p>
        </w:tc>
        <w:tc>
          <w:tcPr>
            <w:tcW w:w="11911" w:type="dxa"/>
            <w:gridSpan w:val="58"/>
            <w:tcBorders>
              <w:left w:val="single" w:sz="4" w:space="0" w:color="auto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lastRenderedPageBreak/>
              <w:t>Неопходно је обезбедити континуиран превоз деце са територије општине Житиште.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вредности је извршена на основу анализе уговора из претходних три године, рачунајући и процену пораста цена на тржишту (5%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lastRenderedPageBreak/>
              <w:t>2.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CS" w:eastAsia="sr-Latn-CS"/>
              </w:rPr>
              <w:t>Ангажовање пољочуварске службе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C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C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CS" w:eastAsia="sr-Latn-CS"/>
              </w:rPr>
              <w:t xml:space="preserve"> 79710000</w:t>
            </w:r>
          </w:p>
        </w:tc>
        <w:tc>
          <w:tcPr>
            <w:tcW w:w="173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.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sr-Latn-CS"/>
              </w:rPr>
              <w:t>50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0.000</w:t>
            </w:r>
          </w:p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Latn-CS" w:eastAsia="sr-Latn-CS"/>
              </w:rPr>
              <w:t>.</w:t>
            </w: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eastAsia="sr-Latn-CS"/>
              </w:rPr>
              <w:t>50</w:t>
            </w: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Latn-CS" w:eastAsia="sr-Latn-CS"/>
              </w:rPr>
              <w:t>0.000</w:t>
            </w:r>
          </w:p>
        </w:tc>
        <w:tc>
          <w:tcPr>
            <w:tcW w:w="136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424</w:t>
            </w:r>
          </w:p>
        </w:tc>
        <w:tc>
          <w:tcPr>
            <w:tcW w:w="14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Отворени поступак</w:t>
            </w:r>
          </w:p>
        </w:tc>
        <w:tc>
          <w:tcPr>
            <w:tcW w:w="1324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407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29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 - Март 2015.</w:t>
            </w:r>
          </w:p>
        </w:tc>
        <w:tc>
          <w:tcPr>
            <w:tcW w:w="192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на основу усвојеног Годишњег програма заштите, уређења и коришћења пољопривредног земљишта општине Житиште усвојеног 21. Октобра 2013. године, на седници Скупштине општине Житиште, објављеног у „Службени лист Општине Житиште“ број „35“. Процена вредности је извршена на основу анализе претходних уговора.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3.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  <w:t>Услуге зоохигијеничарске службе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  <w:t xml:space="preserve"> 65000000</w:t>
            </w:r>
          </w:p>
        </w:tc>
        <w:tc>
          <w:tcPr>
            <w:tcW w:w="173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1.000.000</w:t>
            </w:r>
          </w:p>
        </w:tc>
        <w:tc>
          <w:tcPr>
            <w:tcW w:w="1364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RS" w:eastAsia="sr-Latn-CS"/>
              </w:rPr>
              <w:t>1.000.000</w:t>
            </w:r>
          </w:p>
        </w:tc>
        <w:tc>
          <w:tcPr>
            <w:tcW w:w="1362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  <w:t>424</w:t>
            </w:r>
          </w:p>
        </w:tc>
        <w:tc>
          <w:tcPr>
            <w:tcW w:w="1525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97" w:type="dxa"/>
            <w:gridSpan w:val="11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407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296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 2014. - Децембар 2014.</w:t>
            </w:r>
          </w:p>
        </w:tc>
        <w:tc>
          <w:tcPr>
            <w:tcW w:w="1922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континуирану бригу о псима луталицама</w:t>
            </w:r>
            <w:r w:rsidRPr="009A6CB7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 територији општине Житиште.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вредности је извршена на основу анализе уговора из претходних три године, рачунајући и процену пораста цена на тржишту (2%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4.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Услуге мобилне телефоније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  <w:t>64212000</w:t>
            </w:r>
          </w:p>
        </w:tc>
        <w:tc>
          <w:tcPr>
            <w:tcW w:w="173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2.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Latn-CS"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00.000</w:t>
            </w:r>
          </w:p>
        </w:tc>
        <w:tc>
          <w:tcPr>
            <w:tcW w:w="1364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RS" w:eastAsia="sr-Latn-CS"/>
              </w:rPr>
              <w:t>2.</w:t>
            </w: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Latn-CS"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RS" w:eastAsia="sr-Latn-CS"/>
              </w:rPr>
              <w:t>00.000</w:t>
            </w:r>
          </w:p>
        </w:tc>
        <w:tc>
          <w:tcPr>
            <w:tcW w:w="1350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421</w:t>
            </w:r>
          </w:p>
        </w:tc>
        <w:tc>
          <w:tcPr>
            <w:tcW w:w="1537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387" w:type="dxa"/>
            <w:gridSpan w:val="1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FF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  <w:t>Август 2014.</w:t>
            </w:r>
          </w:p>
        </w:tc>
        <w:tc>
          <w:tcPr>
            <w:tcW w:w="1317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Септембар 2014.</w:t>
            </w:r>
          </w:p>
        </w:tc>
        <w:tc>
          <w:tcPr>
            <w:tcW w:w="1296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Септембар 2014. – Септембар 2016.</w:t>
            </w:r>
          </w:p>
        </w:tc>
        <w:tc>
          <w:tcPr>
            <w:tcW w:w="1922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из разлога истека постојећег уговора и потребом за закључивањем новог са мобилним оператерем.  Процена вредности је извршена на основу анализе претходних уговора,  рачунајући и процену пораста цена на тржишту (2%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5.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CS" w:eastAsia="sr-Latn-CS"/>
              </w:rPr>
              <w:t>Комасациона процена земљишта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r-Cyrl-C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szCs w:val="20"/>
                <w:lang w:val="sr-Cyrl-CS"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 xml:space="preserve"> 77100000</w:t>
            </w:r>
          </w:p>
        </w:tc>
        <w:tc>
          <w:tcPr>
            <w:tcW w:w="173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9.000.000</w:t>
            </w:r>
          </w:p>
        </w:tc>
        <w:tc>
          <w:tcPr>
            <w:tcW w:w="1364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RS" w:eastAsia="sr-Latn-CS"/>
              </w:rPr>
              <w:t>9.000.000</w:t>
            </w:r>
          </w:p>
        </w:tc>
        <w:tc>
          <w:tcPr>
            <w:tcW w:w="1350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424</w:t>
            </w:r>
          </w:p>
        </w:tc>
        <w:tc>
          <w:tcPr>
            <w:tcW w:w="1537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Отворени поступак</w:t>
            </w:r>
          </w:p>
        </w:tc>
        <w:tc>
          <w:tcPr>
            <w:tcW w:w="1387" w:type="dxa"/>
            <w:gridSpan w:val="1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17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 xml:space="preserve">Мај 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296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Мај 2014. – Новембар 2014.</w:t>
            </w:r>
          </w:p>
        </w:tc>
        <w:tc>
          <w:tcPr>
            <w:tcW w:w="1922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Средства из закупа државног земљишта, донација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 w:val="18"/>
                <w:lang w:val="sr-Cyrl-RS" w:eastAsia="sr-Latn-CS"/>
              </w:rPr>
              <w:t xml:space="preserve">Набавка се спроводи на основу усвојеног Годишњег програма заштите, уређења и коришћења пољопривредног земљишта општине Житиште усвојеног 21. Октобра 2013. године, на седници Скупштине општине Житиште, објављеног у „Службени лист Општине Житиште“ број „35“. Процена вредности је извршена на основу усвојеног Програма комасације за насељено место Банатско Карађорђево из </w:t>
            </w:r>
            <w:r w:rsidRPr="009A6CB7">
              <w:rPr>
                <w:rFonts w:ascii="Calibri" w:eastAsia="Times New Roman" w:hAnsi="Calibri" w:cs="Times New Roman"/>
                <w:color w:val="000000"/>
                <w:sz w:val="18"/>
                <w:lang w:eastAsia="sr-Latn-CS"/>
              </w:rPr>
              <w:t>2011</w:t>
            </w:r>
            <w:r w:rsidRPr="009A6CB7">
              <w:rPr>
                <w:rFonts w:ascii="Calibri" w:eastAsia="Times New Roman" w:hAnsi="Calibri" w:cs="Times New Roman"/>
                <w:color w:val="000000"/>
                <w:sz w:val="18"/>
                <w:lang w:val="sr-Cyrl-RS" w:eastAsia="sr-Latn-CS"/>
              </w:rPr>
              <w:t>. године за који је добијена сагласност од Министарства пољопривреде, шумарства и водопривреде.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6.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  <w:t>Израда Главног пројекта гравитационе канализационе мреже за прикупљање и одвођење употребљених вода насеља Житиште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szCs w:val="20"/>
                <w:lang w:val="sr-Cyrl-R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  <w:t xml:space="preserve"> 71320000</w:t>
            </w:r>
          </w:p>
        </w:tc>
        <w:tc>
          <w:tcPr>
            <w:tcW w:w="173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2.200.000</w:t>
            </w:r>
          </w:p>
        </w:tc>
        <w:tc>
          <w:tcPr>
            <w:tcW w:w="1364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RS" w:eastAsia="sr-Latn-CS"/>
              </w:rPr>
              <w:t>2.200.000</w:t>
            </w:r>
          </w:p>
        </w:tc>
        <w:tc>
          <w:tcPr>
            <w:tcW w:w="1350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511</w:t>
            </w:r>
          </w:p>
        </w:tc>
        <w:tc>
          <w:tcPr>
            <w:tcW w:w="1537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387" w:type="dxa"/>
            <w:gridSpan w:val="1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</w:t>
            </w: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.</w:t>
            </w:r>
          </w:p>
        </w:tc>
        <w:tc>
          <w:tcPr>
            <w:tcW w:w="1317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 2014</w:t>
            </w: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.</w:t>
            </w:r>
          </w:p>
        </w:tc>
        <w:tc>
          <w:tcPr>
            <w:tcW w:w="1296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Мај 2014</w:t>
            </w:r>
            <w:r w:rsidRPr="009A6CB7">
              <w:rPr>
                <w:rFonts w:ascii="Calibri" w:eastAsia="Times New Roman" w:hAnsi="Calibri" w:cs="Times New Roman"/>
                <w:lang w:eastAsia="sr-Latn-CS"/>
              </w:rPr>
              <w:t>.</w:t>
            </w: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 xml:space="preserve"> -Јун 2014.</w:t>
            </w:r>
          </w:p>
        </w:tc>
        <w:tc>
          <w:tcPr>
            <w:tcW w:w="1922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Из буџетских средстава, донација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оправданост набавке; </w:t>
            </w: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lastRenderedPageBreak/>
              <w:t>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lastRenderedPageBreak/>
              <w:t xml:space="preserve">На основу Одлуке о буџету 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-400-8/2013 „Службени лист општине Житиште“ број „47“ од 18.12.2013. године и Табеле преглед капиталних расхода – 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lastRenderedPageBreak/>
              <w:t>пројеката за период од 2014 - 2016.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lastRenderedPageBreak/>
              <w:t>7.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  <w:t>Израда пројектно техничке документације за инфраструктурно опремање радне зоне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szCs w:val="20"/>
                <w:lang w:val="sr-Cyrl-RS" w:eastAsia="sr-Latn-CS"/>
              </w:rPr>
              <w:t>ОРН:</w:t>
            </w:r>
            <w:r w:rsidRPr="009A6CB7"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  <w:t xml:space="preserve"> 71320000</w:t>
            </w:r>
          </w:p>
        </w:tc>
        <w:tc>
          <w:tcPr>
            <w:tcW w:w="173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Latn-CS" w:eastAsia="sr-Latn-CS"/>
              </w:rPr>
              <w:t>2.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1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lang w:val="sr-Latn-CS" w:eastAsia="sr-Latn-CS"/>
              </w:rPr>
              <w:t>00.000</w:t>
            </w:r>
          </w:p>
        </w:tc>
        <w:tc>
          <w:tcPr>
            <w:tcW w:w="1364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2.</w:t>
            </w:r>
            <w:r w:rsidRPr="009A6CB7">
              <w:rPr>
                <w:rFonts w:ascii="Calibri" w:eastAsia="Times New Roman" w:hAnsi="Calibri" w:cs="Times New Roman"/>
                <w:color w:val="000000"/>
                <w:lang w:val="sr-Cyrl-RS" w:eastAsia="sr-Latn-CS"/>
              </w:rPr>
              <w:t>1</w:t>
            </w:r>
            <w:r w:rsidRPr="009A6CB7">
              <w:rPr>
                <w:rFonts w:ascii="Calibri" w:eastAsia="Times New Roman" w:hAnsi="Calibri" w:cs="Times New Roman"/>
                <w:color w:val="000000"/>
                <w:lang w:val="sr-Latn-CS" w:eastAsia="sr-Latn-CS"/>
              </w:rPr>
              <w:t>00.000</w:t>
            </w:r>
          </w:p>
        </w:tc>
        <w:tc>
          <w:tcPr>
            <w:tcW w:w="1350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tabs>
                <w:tab w:val="left" w:pos="2282"/>
              </w:tabs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511</w:t>
            </w:r>
          </w:p>
        </w:tc>
        <w:tc>
          <w:tcPr>
            <w:tcW w:w="1556" w:type="dxa"/>
            <w:gridSpan w:val="11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368" w:type="dxa"/>
            <w:gridSpan w:val="1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</w:t>
            </w: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.</w:t>
            </w:r>
          </w:p>
        </w:tc>
        <w:tc>
          <w:tcPr>
            <w:tcW w:w="1277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 2014</w:t>
            </w: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.</w:t>
            </w:r>
          </w:p>
        </w:tc>
        <w:tc>
          <w:tcPr>
            <w:tcW w:w="127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Мај 2014 -Јул 2014.</w:t>
            </w:r>
          </w:p>
        </w:tc>
        <w:tc>
          <w:tcPr>
            <w:tcW w:w="198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Из буџетских средстава, донација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 основу Одлуке о буџету 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-400-8/2013 „Службени лист општине Житиште“ број „47“ од 18.12.2013. године и Табеле преглед капиталних расхода – пројеката за период од 2014 - 2016.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8.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  <w:t>Контрола плодности обрадивог пољопривредног земљишта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sr-Latn-C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CS"/>
              </w:rPr>
              <w:t>77100000</w:t>
            </w:r>
          </w:p>
        </w:tc>
        <w:tc>
          <w:tcPr>
            <w:tcW w:w="173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700.000</w:t>
            </w:r>
          </w:p>
        </w:tc>
        <w:tc>
          <w:tcPr>
            <w:tcW w:w="1364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700.000</w:t>
            </w:r>
          </w:p>
        </w:tc>
        <w:tc>
          <w:tcPr>
            <w:tcW w:w="1389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424</w:t>
            </w:r>
          </w:p>
        </w:tc>
        <w:tc>
          <w:tcPr>
            <w:tcW w:w="1517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Поступак јавне набавке мале вредности</w:t>
            </w:r>
          </w:p>
        </w:tc>
        <w:tc>
          <w:tcPr>
            <w:tcW w:w="1368" w:type="dxa"/>
            <w:gridSpan w:val="1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</w:t>
            </w:r>
            <w:r w:rsidRPr="009A6CB7">
              <w:rPr>
                <w:rFonts w:ascii="Calibri" w:eastAsia="Times New Roman" w:hAnsi="Calibri" w:cs="Times New Roman"/>
                <w:lang w:eastAsia="sr-Latn-CS"/>
              </w:rPr>
              <w:t>.</w:t>
            </w:r>
          </w:p>
        </w:tc>
        <w:tc>
          <w:tcPr>
            <w:tcW w:w="1277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27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 – Децембар 2014.</w:t>
            </w:r>
          </w:p>
        </w:tc>
        <w:tc>
          <w:tcPr>
            <w:tcW w:w="198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Средства из закупа државног земљишта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на основу усвојеног Годишњег програма заштите, уређења и коришћења пољопривредног земљишта општине Житиште усвојеног 21. Октобра 2013. године, на седници Скупштине општине Житиште, објављеног у „Службени лист Општине Житиште“ број „35“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9.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Обележавање парцела пољопривредног земљишта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77100000</w:t>
            </w:r>
          </w:p>
        </w:tc>
        <w:tc>
          <w:tcPr>
            <w:tcW w:w="173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500.000</w:t>
            </w:r>
          </w:p>
        </w:tc>
        <w:tc>
          <w:tcPr>
            <w:tcW w:w="1364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500.000</w:t>
            </w:r>
          </w:p>
        </w:tc>
        <w:tc>
          <w:tcPr>
            <w:tcW w:w="1389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424</w:t>
            </w:r>
          </w:p>
        </w:tc>
        <w:tc>
          <w:tcPr>
            <w:tcW w:w="1586" w:type="dxa"/>
            <w:gridSpan w:val="1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99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</w:t>
            </w:r>
          </w:p>
        </w:tc>
        <w:tc>
          <w:tcPr>
            <w:tcW w:w="1277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 2014.</w:t>
            </w:r>
          </w:p>
        </w:tc>
        <w:tc>
          <w:tcPr>
            <w:tcW w:w="127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 2014. – Децембар 2014.</w:t>
            </w:r>
          </w:p>
        </w:tc>
        <w:tc>
          <w:tcPr>
            <w:tcW w:w="198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Средства из закупа државног земљишта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на основу усвојеног Годишњег програма заштите, уређења и коришћења пољопривредног земљишта општине Житиште усвојеног 21. Октобра 2013. године, на седници Скупштине општине Житиште, објављеног у „Службени лист Општине Житиште“ број „35“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10.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Израда пројекта црпне станице у Житишту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71320000</w:t>
            </w:r>
          </w:p>
        </w:tc>
        <w:tc>
          <w:tcPr>
            <w:tcW w:w="1707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750.000</w:t>
            </w:r>
          </w:p>
        </w:tc>
        <w:tc>
          <w:tcPr>
            <w:tcW w:w="1395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750.000</w:t>
            </w:r>
          </w:p>
        </w:tc>
        <w:tc>
          <w:tcPr>
            <w:tcW w:w="1440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511</w:t>
            </w:r>
          </w:p>
        </w:tc>
        <w:tc>
          <w:tcPr>
            <w:tcW w:w="1535" w:type="dxa"/>
            <w:gridSpan w:val="11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99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 2014.</w:t>
            </w:r>
          </w:p>
        </w:tc>
        <w:tc>
          <w:tcPr>
            <w:tcW w:w="1277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</w:t>
            </w:r>
          </w:p>
        </w:tc>
        <w:tc>
          <w:tcPr>
            <w:tcW w:w="127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 2014.</w:t>
            </w:r>
          </w:p>
        </w:tc>
        <w:tc>
          <w:tcPr>
            <w:tcW w:w="198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 основу Одлуке о буџету 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-400-8/2013 „Службени лист општине Житиште“ број 47 од 18.12.2013. године и Табеле преглед капиталних расхода – пројеката за период од 2014 - 2016.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11.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 xml:space="preserve">Услуге вршења дезисенкције и дератизације на </w:t>
            </w: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lastRenderedPageBreak/>
              <w:t>територији општине Житиште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90922000; 90923000</w:t>
            </w:r>
          </w:p>
        </w:tc>
        <w:tc>
          <w:tcPr>
            <w:tcW w:w="1707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lastRenderedPageBreak/>
              <w:t>4.150.000</w:t>
            </w:r>
          </w:p>
        </w:tc>
        <w:tc>
          <w:tcPr>
            <w:tcW w:w="1395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4.150.000</w:t>
            </w:r>
          </w:p>
        </w:tc>
        <w:tc>
          <w:tcPr>
            <w:tcW w:w="1440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421</w:t>
            </w:r>
          </w:p>
        </w:tc>
        <w:tc>
          <w:tcPr>
            <w:tcW w:w="1535" w:type="dxa"/>
            <w:gridSpan w:val="11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Отворени поступак</w:t>
            </w:r>
          </w:p>
        </w:tc>
        <w:tc>
          <w:tcPr>
            <w:tcW w:w="1299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</w:t>
            </w:r>
          </w:p>
        </w:tc>
        <w:tc>
          <w:tcPr>
            <w:tcW w:w="1277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27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 xml:space="preserve">Март 2014– Децембар </w:t>
            </w: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>2014.</w:t>
            </w:r>
          </w:p>
        </w:tc>
        <w:tc>
          <w:tcPr>
            <w:tcW w:w="198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континуирану дезисенкцију и дератизацију на територији општине Житиште; Процена вредности је рађена на основу претходне вредности уговора.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12.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Израда ПДР-а за опремање радне зоне у Честерег-Банатско Карађорђево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71410000</w:t>
            </w:r>
          </w:p>
        </w:tc>
        <w:tc>
          <w:tcPr>
            <w:tcW w:w="1715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825.000</w:t>
            </w:r>
          </w:p>
        </w:tc>
        <w:tc>
          <w:tcPr>
            <w:tcW w:w="1362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825.000</w:t>
            </w:r>
          </w:p>
        </w:tc>
        <w:tc>
          <w:tcPr>
            <w:tcW w:w="1465" w:type="dxa"/>
            <w:gridSpan w:val="1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511</w:t>
            </w:r>
          </w:p>
        </w:tc>
        <w:tc>
          <w:tcPr>
            <w:tcW w:w="1520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70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Септембар 2014.</w:t>
            </w:r>
          </w:p>
        </w:tc>
        <w:tc>
          <w:tcPr>
            <w:tcW w:w="1269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Октобар 2014.</w:t>
            </w:r>
          </w:p>
        </w:tc>
        <w:tc>
          <w:tcPr>
            <w:tcW w:w="1326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Децембар 2014.</w:t>
            </w:r>
          </w:p>
        </w:tc>
        <w:tc>
          <w:tcPr>
            <w:tcW w:w="198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Из буџетских средстава, донација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 основу Одлуке о буџету 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-400-8/2013 „Службени лист општине Житиште“ број „47“ од 18.12.2013. године и Табеле преглед капиталних расхода за период од 2014 - 2016.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13.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Израда ПДР-а за опремање радне зоне у Српски Итебеј-Нови Итебеј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71410000</w:t>
            </w:r>
          </w:p>
        </w:tc>
        <w:tc>
          <w:tcPr>
            <w:tcW w:w="173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825.000</w:t>
            </w:r>
          </w:p>
        </w:tc>
        <w:tc>
          <w:tcPr>
            <w:tcW w:w="1339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825.000</w:t>
            </w:r>
          </w:p>
        </w:tc>
        <w:tc>
          <w:tcPr>
            <w:tcW w:w="1465" w:type="dxa"/>
            <w:gridSpan w:val="1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i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511</w:t>
            </w:r>
          </w:p>
        </w:tc>
        <w:tc>
          <w:tcPr>
            <w:tcW w:w="1535" w:type="dxa"/>
            <w:gridSpan w:val="11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70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Септембар 2014.</w:t>
            </w:r>
          </w:p>
        </w:tc>
        <w:tc>
          <w:tcPr>
            <w:tcW w:w="1254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Октобар 2014.</w:t>
            </w:r>
          </w:p>
        </w:tc>
        <w:tc>
          <w:tcPr>
            <w:tcW w:w="1326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Децембар 2014.</w:t>
            </w:r>
          </w:p>
        </w:tc>
        <w:tc>
          <w:tcPr>
            <w:tcW w:w="198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Из буџетских средстава, донација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 основу Одлуке о буџету 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-400-8/2013 „Службени лист општине Житиште“ број „47“ од 18.12.2013. године и Табеле преглед капиталних расхода за период од 2014 - 2016.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14.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Услуге мелиорације пашњака и ливада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color w:val="000000"/>
                <w:lang w:val="sr-Cyrl-CS"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color w:val="000000"/>
                <w:sz w:val="20"/>
                <w:lang w:val="sr-Cyrl-CS" w:eastAsia="sr-Latn-CS"/>
              </w:rPr>
              <w:t>24400000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sr-Latn-CS"/>
              </w:rPr>
              <w:t>.500.000</w:t>
            </w:r>
          </w:p>
        </w:tc>
        <w:tc>
          <w:tcPr>
            <w:tcW w:w="1403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RS"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eastAsia="sr-Latn-CS"/>
              </w:rPr>
              <w:t>.500.000</w:t>
            </w:r>
          </w:p>
        </w:tc>
        <w:tc>
          <w:tcPr>
            <w:tcW w:w="1389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lang w:eastAsia="sr-Latn-CS"/>
              </w:rPr>
              <w:t>424</w:t>
            </w:r>
          </w:p>
        </w:tc>
        <w:tc>
          <w:tcPr>
            <w:tcW w:w="1528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Отворени поступак</w:t>
            </w:r>
          </w:p>
        </w:tc>
        <w:tc>
          <w:tcPr>
            <w:tcW w:w="1267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Јануар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67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64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894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Средства из закупа државног земљишта, донација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на основу усвојеног Годишњег програма заштите, уређења и коришћења пољопривредног земљишта општине Житиште усвојеног 21. Октобра 2013. године, на седници Скупштине општине Житиште, објављеног у „Службени лист Општине Житиште“ број „35“.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15</w:t>
            </w: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Израда Главног пројекта за изградњу фискултурне сале у Банатском Карађорђеву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  <w:t>71320000</w:t>
            </w:r>
          </w:p>
        </w:tc>
        <w:tc>
          <w:tcPr>
            <w:tcW w:w="1715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660.000</w:t>
            </w:r>
          </w:p>
        </w:tc>
        <w:tc>
          <w:tcPr>
            <w:tcW w:w="1362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660.000</w:t>
            </w:r>
          </w:p>
        </w:tc>
        <w:tc>
          <w:tcPr>
            <w:tcW w:w="1447" w:type="dxa"/>
            <w:gridSpan w:val="11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i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511</w:t>
            </w:r>
          </w:p>
        </w:tc>
        <w:tc>
          <w:tcPr>
            <w:tcW w:w="1530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72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</w:t>
            </w: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.</w:t>
            </w:r>
          </w:p>
        </w:tc>
        <w:tc>
          <w:tcPr>
            <w:tcW w:w="1359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 2014</w:t>
            </w:r>
            <w:r w:rsidRPr="009A6CB7">
              <w:rPr>
                <w:rFonts w:ascii="Calibri" w:eastAsia="Times New Roman" w:hAnsi="Calibri" w:cs="Times New Roman"/>
                <w:lang w:val="sr-Latn-CS" w:eastAsia="sr-Latn-CS"/>
              </w:rPr>
              <w:t>.</w:t>
            </w:r>
          </w:p>
        </w:tc>
        <w:tc>
          <w:tcPr>
            <w:tcW w:w="1355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Мај 2014 -Јун 2014.</w:t>
            </w:r>
          </w:p>
        </w:tc>
        <w:tc>
          <w:tcPr>
            <w:tcW w:w="1871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Разлог и оправданoст набавке; начин утврђивања процењене вредности </w:t>
            </w:r>
          </w:p>
          <w:p w:rsidR="003E4CB7" w:rsidRPr="009A6CB7" w:rsidRDefault="003E4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 основу Одлуке о буџету 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-400-8/2013 „Службени лист општине Житиште“ број 47 од 18.12.2013. године и Табеле преглед капиталних расхода – пројеката за период од 2014 - 2016.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lastRenderedPageBreak/>
              <w:t>16.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Израда пројектно техничке документације за балон салу у Честерегу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  <w:t>71320000</w:t>
            </w:r>
          </w:p>
        </w:tc>
        <w:tc>
          <w:tcPr>
            <w:tcW w:w="173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500.000</w:t>
            </w:r>
          </w:p>
        </w:tc>
        <w:tc>
          <w:tcPr>
            <w:tcW w:w="1345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500.000</w:t>
            </w:r>
          </w:p>
        </w:tc>
        <w:tc>
          <w:tcPr>
            <w:tcW w:w="1459" w:type="dxa"/>
            <w:gridSpan w:val="11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511</w:t>
            </w:r>
          </w:p>
        </w:tc>
        <w:tc>
          <w:tcPr>
            <w:tcW w:w="1520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6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59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Мај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55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Јун 2014.</w:t>
            </w:r>
          </w:p>
        </w:tc>
        <w:tc>
          <w:tcPr>
            <w:tcW w:w="1871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 основу Одлуке о буџету I-400-8/2013 „Службени лист општине Житиште“ број 47 од 18.12.2013. године и Табеле преглед капиталних расхода – пројеката за период од 2014 - 2016.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17.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Погребне услуге за потребе социјално угрожених лица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39296000</w:t>
            </w: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173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800.000</w:t>
            </w:r>
          </w:p>
        </w:tc>
        <w:tc>
          <w:tcPr>
            <w:tcW w:w="1364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800.000</w:t>
            </w:r>
          </w:p>
        </w:tc>
        <w:tc>
          <w:tcPr>
            <w:tcW w:w="1440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472</w:t>
            </w:r>
          </w:p>
        </w:tc>
        <w:tc>
          <w:tcPr>
            <w:tcW w:w="1520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64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</w:t>
            </w:r>
          </w:p>
        </w:tc>
        <w:tc>
          <w:tcPr>
            <w:tcW w:w="1359" w:type="dxa"/>
            <w:gridSpan w:val="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55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 2014. – Март 2015.</w:t>
            </w:r>
          </w:p>
        </w:tc>
        <w:tc>
          <w:tcPr>
            <w:tcW w:w="1871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континуирану помоћ социјално угроженим лицима током целе године.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вредности је извршена на основу анализе фактура из претходних три године, рачунајући и процену пораста цена на тржишту (5%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Latn-CS" w:eastAsia="sr-Latn-CS"/>
              </w:rPr>
              <w:t>18.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Услуге фиксне телефоније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64211000</w:t>
            </w:r>
          </w:p>
        </w:tc>
        <w:tc>
          <w:tcPr>
            <w:tcW w:w="173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850.000</w:t>
            </w:r>
          </w:p>
        </w:tc>
        <w:tc>
          <w:tcPr>
            <w:tcW w:w="1396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850.000</w:t>
            </w:r>
          </w:p>
        </w:tc>
        <w:tc>
          <w:tcPr>
            <w:tcW w:w="1408" w:type="dxa"/>
            <w:gridSpan w:val="9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421</w:t>
            </w:r>
          </w:p>
        </w:tc>
        <w:tc>
          <w:tcPr>
            <w:tcW w:w="1477" w:type="dxa"/>
            <w:gridSpan w:val="7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328" w:type="dxa"/>
            <w:gridSpan w:val="1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Фебруар 2014.</w:t>
            </w:r>
          </w:p>
        </w:tc>
        <w:tc>
          <w:tcPr>
            <w:tcW w:w="1322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408" w:type="dxa"/>
            <w:gridSpan w:val="11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 2014. – Март 2015.</w:t>
            </w:r>
          </w:p>
        </w:tc>
        <w:tc>
          <w:tcPr>
            <w:tcW w:w="1834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континуирану услугу пружања фиксне телефоније.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Процена количина је извршена на основу анализе потрошње претходне две године. Процена вредности је утврђена на основу анализе тренутних цена на тржишту, рачунајући и процену пораста цена на тржишту (3% годишње).</w:t>
            </w:r>
          </w:p>
        </w:tc>
      </w:tr>
      <w:tr w:rsidR="009A6CB7" w:rsidRPr="009A6CB7" w:rsidTr="008938D0">
        <w:trPr>
          <w:trHeight w:val="1754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19.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DE9D9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Израда пројектно техничке документације за реконструкцију спортских терена у насељеним местима општине Житиште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R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  <w:t>71320000</w:t>
            </w:r>
          </w:p>
        </w:tc>
        <w:tc>
          <w:tcPr>
            <w:tcW w:w="1729" w:type="dxa"/>
            <w:gridSpan w:val="4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825.000</w:t>
            </w:r>
          </w:p>
        </w:tc>
        <w:tc>
          <w:tcPr>
            <w:tcW w:w="1438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825.000</w:t>
            </w:r>
          </w:p>
        </w:tc>
        <w:tc>
          <w:tcPr>
            <w:tcW w:w="1357" w:type="dxa"/>
            <w:gridSpan w:val="6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511</w:t>
            </w:r>
          </w:p>
        </w:tc>
        <w:tc>
          <w:tcPr>
            <w:tcW w:w="1530" w:type="dxa"/>
            <w:gridSpan w:val="10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356" w:type="dxa"/>
            <w:gridSpan w:val="1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259" w:type="dxa"/>
            <w:gridSpan w:val="3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Мај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445" w:type="dxa"/>
            <w:gridSpan w:val="1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Мај 2014. – Јун 2014.</w:t>
            </w:r>
          </w:p>
        </w:tc>
        <w:tc>
          <w:tcPr>
            <w:tcW w:w="1797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Насељена места: Нови Итебеј, Равни Тополовац, Житиште, Хетин, Торда, Честерег, Банатски Двор.</w:t>
            </w:r>
          </w:p>
        </w:tc>
      </w:tr>
      <w:tr w:rsidR="009A6CB7" w:rsidRPr="009A6CB7" w:rsidTr="008938D0">
        <w:trPr>
          <w:trHeight w:val="508"/>
        </w:trPr>
        <w:tc>
          <w:tcPr>
            <w:tcW w:w="72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 основу Одлуке о буџету I-400-8/2013 „Службени лист општине Житиште“ број 47 од 18.12.2013. године и Табеле преглед капиталних расхода – пројеката за период од 2014 - 2016.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shd w:val="clear" w:color="auto" w:fill="C2D69B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C2D69B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Радови</w:t>
            </w:r>
          </w:p>
        </w:tc>
        <w:tc>
          <w:tcPr>
            <w:tcW w:w="1738" w:type="dxa"/>
            <w:gridSpan w:val="5"/>
            <w:shd w:val="clear" w:color="auto" w:fill="C2D69B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26.450.000</w:t>
            </w:r>
          </w:p>
        </w:tc>
        <w:tc>
          <w:tcPr>
            <w:tcW w:w="1406" w:type="dxa"/>
            <w:gridSpan w:val="8"/>
            <w:shd w:val="clear" w:color="auto" w:fill="C2D69B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t>26.450.000</w:t>
            </w:r>
          </w:p>
        </w:tc>
        <w:tc>
          <w:tcPr>
            <w:tcW w:w="1398" w:type="dxa"/>
            <w:gridSpan w:val="8"/>
            <w:shd w:val="clear" w:color="auto" w:fill="C2D69B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486" w:type="dxa"/>
            <w:gridSpan w:val="8"/>
            <w:shd w:val="clear" w:color="auto" w:fill="C2D69B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19" w:type="dxa"/>
            <w:gridSpan w:val="11"/>
            <w:shd w:val="clear" w:color="auto" w:fill="C2D69B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46" w:type="dxa"/>
            <w:gridSpan w:val="7"/>
            <w:shd w:val="clear" w:color="auto" w:fill="C2D69B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84" w:type="dxa"/>
            <w:gridSpan w:val="9"/>
            <w:shd w:val="clear" w:color="auto" w:fill="C2D69B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834" w:type="dxa"/>
            <w:gridSpan w:val="2"/>
            <w:shd w:val="clear" w:color="auto" w:fill="C2D69B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1.</w:t>
            </w:r>
          </w:p>
        </w:tc>
        <w:tc>
          <w:tcPr>
            <w:tcW w:w="2764" w:type="dxa"/>
            <w:shd w:val="clear" w:color="auto" w:fill="D6E3BC"/>
          </w:tcPr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  <w:t xml:space="preserve">Одржавање уличне расвете на територији месних заједница </w:t>
            </w:r>
            <w:r w:rsidRPr="009A6CB7"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  <w:lastRenderedPageBreak/>
              <w:t>општине Житиште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 xml:space="preserve">31527200; 45311200 </w:t>
            </w:r>
          </w:p>
        </w:tc>
        <w:tc>
          <w:tcPr>
            <w:tcW w:w="1738" w:type="dxa"/>
            <w:gridSpan w:val="5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lang w:val="sr-Cyrl-RS" w:eastAsia="sr-Latn-CS"/>
              </w:rPr>
              <w:lastRenderedPageBreak/>
              <w:t>2.000.000</w:t>
            </w:r>
          </w:p>
        </w:tc>
        <w:tc>
          <w:tcPr>
            <w:tcW w:w="1406" w:type="dxa"/>
            <w:gridSpan w:val="8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2.000.000</w:t>
            </w:r>
          </w:p>
        </w:tc>
        <w:tc>
          <w:tcPr>
            <w:tcW w:w="1398" w:type="dxa"/>
            <w:gridSpan w:val="8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426</w:t>
            </w:r>
          </w:p>
        </w:tc>
        <w:tc>
          <w:tcPr>
            <w:tcW w:w="1486" w:type="dxa"/>
            <w:gridSpan w:val="8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 xml:space="preserve">Поступак јавне набавке мале </w:t>
            </w: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>вредности</w:t>
            </w:r>
          </w:p>
        </w:tc>
        <w:tc>
          <w:tcPr>
            <w:tcW w:w="1319" w:type="dxa"/>
            <w:gridSpan w:val="11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46" w:type="dxa"/>
            <w:gridSpan w:val="7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84" w:type="dxa"/>
            <w:gridSpan w:val="9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 2014. – Децембар 2014.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  <w:t xml:space="preserve">Набавка је неопходна из разлога текућег одржавања </w:t>
            </w: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јавне расвете</w:t>
            </w: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  <w:t xml:space="preserve">; </w:t>
            </w: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 xml:space="preserve"> </w:t>
            </w: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Latn-CS" w:eastAsia="sr-Latn-CS"/>
              </w:rPr>
              <w:t>Процена вредности је извршена на основу анализе претходн</w:t>
            </w:r>
            <w:r w:rsidRPr="009A6CB7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ог уговора, рачунајући и процену пораста цена на тржишту (2% годишње).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eastAsia="sr-Latn-CS"/>
              </w:rPr>
              <w:t>2.</w:t>
            </w:r>
          </w:p>
        </w:tc>
        <w:tc>
          <w:tcPr>
            <w:tcW w:w="2764" w:type="dxa"/>
            <w:shd w:val="clear" w:color="auto" w:fill="D6E3BC"/>
          </w:tcPr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 xml:space="preserve">Изградња месне канцеларије и месне заједнице Торак – 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Latn-RS" w:eastAsia="sr-Latn-CS"/>
              </w:rPr>
              <w:t xml:space="preserve">II 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фаза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 w:val="20"/>
                <w:lang w:val="sr-Cyrl-C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color w:val="000000"/>
                <w:sz w:val="20"/>
                <w:lang w:val="sr-Cyrl-CS" w:eastAsia="sr-Latn-CS"/>
              </w:rPr>
              <w:t>45211100</w:t>
            </w:r>
          </w:p>
        </w:tc>
        <w:tc>
          <w:tcPr>
            <w:tcW w:w="1761" w:type="dxa"/>
            <w:gridSpan w:val="7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8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Latn-CS" w:eastAsia="sr-Latn-CS"/>
              </w:rPr>
              <w:t>.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b/>
                <w:color w:val="000000"/>
                <w:szCs w:val="20"/>
                <w:lang w:val="sr-Latn-CS" w:eastAsia="sr-Latn-CS"/>
              </w:rPr>
              <w:t>00.000</w:t>
            </w:r>
          </w:p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val="sr-Cyrl-RS" w:eastAsia="sr-Latn-CS"/>
              </w:rPr>
            </w:pPr>
          </w:p>
        </w:tc>
        <w:tc>
          <w:tcPr>
            <w:tcW w:w="1341" w:type="dxa"/>
            <w:gridSpan w:val="4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RS" w:eastAsia="sr-Latn-CS"/>
              </w:rPr>
              <w:t>8</w:t>
            </w: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Latn-CS" w:eastAsia="sr-Latn-CS"/>
              </w:rPr>
              <w:t>.</w:t>
            </w: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Cyrl-RS" w:eastAsia="sr-Latn-CS"/>
              </w:rPr>
              <w:t>5</w:t>
            </w:r>
            <w:r w:rsidRPr="009A6CB7">
              <w:rPr>
                <w:rFonts w:ascii="Calibri" w:eastAsia="Times New Roman" w:hAnsi="Calibri" w:cs="Times New Roman"/>
                <w:color w:val="000000"/>
                <w:szCs w:val="20"/>
                <w:lang w:val="sr-Latn-CS" w:eastAsia="sr-Latn-CS"/>
              </w:rPr>
              <w:t>00.000</w:t>
            </w:r>
          </w:p>
        </w:tc>
        <w:tc>
          <w:tcPr>
            <w:tcW w:w="1362" w:type="dxa"/>
            <w:gridSpan w:val="6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Cs w:val="20"/>
                <w:lang w:val="sr-Latn-CS" w:eastAsia="sr-Latn-CS"/>
              </w:rPr>
              <w:t>511</w:t>
            </w:r>
          </w:p>
        </w:tc>
        <w:tc>
          <w:tcPr>
            <w:tcW w:w="1525" w:type="dxa"/>
            <w:gridSpan w:val="9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Отворени поступак</w:t>
            </w:r>
          </w:p>
        </w:tc>
        <w:tc>
          <w:tcPr>
            <w:tcW w:w="1266" w:type="dxa"/>
            <w:gridSpan w:val="10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98" w:type="dxa"/>
            <w:gridSpan w:val="8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 xml:space="preserve">Април 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36" w:type="dxa"/>
            <w:gridSpan w:val="8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 2014. – Јун 2014.</w:t>
            </w:r>
          </w:p>
        </w:tc>
        <w:tc>
          <w:tcPr>
            <w:tcW w:w="1922" w:type="dxa"/>
            <w:gridSpan w:val="6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r-Cyrl-RS" w:eastAsia="sr-Latn-CS"/>
              </w:rPr>
              <w:t xml:space="preserve">Набавка је неопходна из разлога наставка изградње зграде односно следеће фазе </w:t>
            </w:r>
            <w:r w:rsidRPr="009A6CB7">
              <w:rPr>
                <w:rFonts w:ascii="Calibri" w:eastAsia="Times New Roman" w:hAnsi="Calibri" w:cs="Times New Roman"/>
                <w:color w:val="000000"/>
                <w:sz w:val="18"/>
                <w:lang w:val="sr-Cyrl-RS" w:eastAsia="sr-Latn-CS"/>
              </w:rPr>
              <w:t xml:space="preserve"> а на основу Одлуке о буџету </w:t>
            </w:r>
            <w:r w:rsidRPr="009A6CB7">
              <w:rPr>
                <w:rFonts w:ascii="Calibri" w:eastAsia="Times New Roman" w:hAnsi="Calibri" w:cs="Times New Roman"/>
                <w:color w:val="000000"/>
                <w:sz w:val="18"/>
                <w:lang w:eastAsia="sr-Latn-CS"/>
              </w:rPr>
              <w:t>I</w:t>
            </w:r>
            <w:r w:rsidRPr="009A6CB7">
              <w:rPr>
                <w:rFonts w:ascii="Calibri" w:eastAsia="Times New Roman" w:hAnsi="Calibri" w:cs="Times New Roman"/>
                <w:color w:val="000000"/>
                <w:sz w:val="18"/>
                <w:lang w:val="sr-Cyrl-RS" w:eastAsia="sr-Latn-CS"/>
              </w:rPr>
              <w:t>-400-8/2013 „Службени лист општине Житиште“ број „47“ од 18.12.2013. године и Табеле преглед капиталних расхода за период од 2014 - 2016. године.</w:t>
            </w:r>
            <w:r w:rsidRPr="009A6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r-Cyrl-RS" w:eastAsia="sr-Latn-CS"/>
              </w:rPr>
              <w:t xml:space="preserve"> Процењена вредност је утврђена на основу пројекта број:</w:t>
            </w:r>
            <w:r w:rsidRPr="009A6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sr-Latn-CS"/>
              </w:rPr>
              <w:t xml:space="preserve"> 18GP-C02/13 </w:t>
            </w:r>
            <w:r w:rsidRPr="009A6CB7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sr-Cyrl-RS" w:eastAsia="sr-Latn-CS"/>
              </w:rPr>
              <w:t>од 14.јуна 2013.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3</w:t>
            </w:r>
            <w:r w:rsidRPr="009A6CB7">
              <w:rPr>
                <w:rFonts w:ascii="Calibri" w:eastAsia="Times New Roman" w:hAnsi="Calibri" w:cs="Times New Roman"/>
                <w:b/>
                <w:lang w:eastAsia="sr-Latn-CS"/>
              </w:rPr>
              <w:t>.</w:t>
            </w:r>
          </w:p>
        </w:tc>
        <w:tc>
          <w:tcPr>
            <w:tcW w:w="2764" w:type="dxa"/>
            <w:shd w:val="clear" w:color="auto" w:fill="D6E3BC"/>
          </w:tcPr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  <w:t>Изградња црпне станице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Latn-CS" w:eastAsia="sr-Latn-CS"/>
              </w:rPr>
              <w:t>45232423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  <w:t>4.150.000</w:t>
            </w:r>
          </w:p>
        </w:tc>
        <w:tc>
          <w:tcPr>
            <w:tcW w:w="1353" w:type="dxa"/>
            <w:gridSpan w:val="5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4.150.000</w:t>
            </w:r>
          </w:p>
        </w:tc>
        <w:tc>
          <w:tcPr>
            <w:tcW w:w="1350" w:type="dxa"/>
            <w:gridSpan w:val="5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511</w:t>
            </w:r>
          </w:p>
        </w:tc>
        <w:tc>
          <w:tcPr>
            <w:tcW w:w="1520" w:type="dxa"/>
            <w:gridSpan w:val="9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Отворени поступак</w:t>
            </w:r>
          </w:p>
        </w:tc>
        <w:tc>
          <w:tcPr>
            <w:tcW w:w="1202" w:type="dxa"/>
            <w:gridSpan w:val="8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 xml:space="preserve">Мај 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519" w:type="dxa"/>
            <w:gridSpan w:val="14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 xml:space="preserve">Јул 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Август 2014. -Септембар 2014.</w:t>
            </w:r>
          </w:p>
        </w:tc>
        <w:tc>
          <w:tcPr>
            <w:tcW w:w="1922" w:type="dxa"/>
            <w:gridSpan w:val="6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 основу Одлуке о буџету 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-400-8/2013 „Службени лист општине Житиште“ број „47“ од 18.12.2013. године и Табеле преглед капиталних расхода – пројеката за период од 2014 - 2016.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4</w:t>
            </w:r>
            <w:r w:rsidRPr="009A6CB7">
              <w:rPr>
                <w:rFonts w:ascii="Calibri" w:eastAsia="Times New Roman" w:hAnsi="Calibri" w:cs="Times New Roman"/>
                <w:b/>
                <w:lang w:eastAsia="sr-Latn-CS"/>
              </w:rPr>
              <w:t>.</w:t>
            </w:r>
          </w:p>
        </w:tc>
        <w:tc>
          <w:tcPr>
            <w:tcW w:w="2764" w:type="dxa"/>
            <w:shd w:val="clear" w:color="auto" w:fill="D6E3BC"/>
          </w:tcPr>
          <w:p w:rsidR="008938D0" w:rsidRDefault="009A6CB7" w:rsidP="008938D0">
            <w:pPr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  <w:t>Реконструкција Дома културе у Житишту</w:t>
            </w:r>
          </w:p>
          <w:p w:rsidR="009A6CB7" w:rsidRPr="009A6CB7" w:rsidRDefault="009A6CB7" w:rsidP="008938D0">
            <w:pPr>
              <w:rPr>
                <w:rFonts w:ascii="Calibri" w:eastAsia="Times New Roman" w:hAnsi="Calibri" w:cs="Times New Roman"/>
                <w:b/>
                <w:szCs w:val="20"/>
                <w:lang w:val="sr-Cyrl-C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45454000</w:t>
            </w:r>
          </w:p>
        </w:tc>
        <w:tc>
          <w:tcPr>
            <w:tcW w:w="1761" w:type="dxa"/>
            <w:gridSpan w:val="7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  <w:t>6.650.000</w:t>
            </w:r>
          </w:p>
        </w:tc>
        <w:tc>
          <w:tcPr>
            <w:tcW w:w="1341" w:type="dxa"/>
            <w:gridSpan w:val="4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6.650.000</w:t>
            </w:r>
          </w:p>
        </w:tc>
        <w:tc>
          <w:tcPr>
            <w:tcW w:w="1362" w:type="dxa"/>
            <w:gridSpan w:val="6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szCs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Cs w:val="20"/>
                <w:lang w:val="sr-Latn-CS" w:eastAsia="sr-Latn-CS"/>
              </w:rPr>
              <w:t>511</w:t>
            </w:r>
          </w:p>
        </w:tc>
        <w:tc>
          <w:tcPr>
            <w:tcW w:w="1525" w:type="dxa"/>
            <w:gridSpan w:val="9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Отворени поступак</w:t>
            </w:r>
          </w:p>
        </w:tc>
        <w:tc>
          <w:tcPr>
            <w:tcW w:w="1241" w:type="dxa"/>
            <w:gridSpan w:val="8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473" w:type="dxa"/>
            <w:gridSpan w:val="14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14" w:type="dxa"/>
            <w:gridSpan w:val="5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 2014. – Јул 2014.</w:t>
            </w:r>
          </w:p>
        </w:tc>
        <w:tc>
          <w:tcPr>
            <w:tcW w:w="1894" w:type="dxa"/>
            <w:gridSpan w:val="5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Из буџетских средстава, донација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 основу Одлуке о буџету 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-400-8/2013 „Службени лист општине Житиште“ број „47“ од 18.12.2013. године и Табеле преглед капиталних расхода – пројеката за период од 2014 - 2016.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5.</w:t>
            </w:r>
          </w:p>
        </w:tc>
        <w:tc>
          <w:tcPr>
            <w:tcW w:w="2764" w:type="dxa"/>
            <w:shd w:val="clear" w:color="auto" w:fill="D6E3BC"/>
          </w:tcPr>
          <w:p w:rsid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Санација крова Дома културе у Банатском Вишњићеву</w:t>
            </w:r>
          </w:p>
          <w:p w:rsidR="008938D0" w:rsidRPr="009A6CB7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45454000</w:t>
            </w:r>
          </w:p>
        </w:tc>
        <w:tc>
          <w:tcPr>
            <w:tcW w:w="1738" w:type="dxa"/>
            <w:gridSpan w:val="5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1.000.000</w:t>
            </w:r>
          </w:p>
        </w:tc>
        <w:tc>
          <w:tcPr>
            <w:tcW w:w="1364" w:type="dxa"/>
            <w:gridSpan w:val="6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1.000.000</w:t>
            </w:r>
          </w:p>
        </w:tc>
        <w:tc>
          <w:tcPr>
            <w:tcW w:w="1422" w:type="dxa"/>
            <w:gridSpan w:val="9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511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Поступак јавне набавке мале вредности</w:t>
            </w:r>
          </w:p>
        </w:tc>
        <w:tc>
          <w:tcPr>
            <w:tcW w:w="1293" w:type="dxa"/>
            <w:gridSpan w:val="12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473" w:type="dxa"/>
            <w:gridSpan w:val="14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Мај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20" w:type="dxa"/>
            <w:gridSpan w:val="6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Јун 2014. – Август 2014.</w:t>
            </w:r>
          </w:p>
        </w:tc>
        <w:tc>
          <w:tcPr>
            <w:tcW w:w="1871" w:type="dxa"/>
            <w:gridSpan w:val="3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 основу Одлуке о буџету 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-400-8/2013 „Службени лист општине Житиште“ број „47“ од 18.12.2013. године и Табеле преглед капиталних расхода – пројеката за период од 2014 - 2016. године.</w:t>
            </w: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 w:val="restart"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lastRenderedPageBreak/>
              <w:t>6</w:t>
            </w: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.</w:t>
            </w:r>
          </w:p>
        </w:tc>
        <w:tc>
          <w:tcPr>
            <w:tcW w:w="2764" w:type="dxa"/>
            <w:shd w:val="clear" w:color="auto" w:fill="D6E3BC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lang w:val="sr-Cyrl-RS" w:eastAsia="sr-Latn-CS"/>
              </w:rPr>
              <w:t>Реконструкција пода и преградних зидова у основној школи у Житишту</w:t>
            </w:r>
          </w:p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 w:val="20"/>
                <w:lang w:val="sr-Cyrl-CS" w:eastAsia="sr-Latn-CS"/>
              </w:rPr>
              <w:t xml:space="preserve">ОРН: </w:t>
            </w:r>
            <w:r w:rsidRPr="009A6CB7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45454000</w:t>
            </w:r>
          </w:p>
        </w:tc>
        <w:tc>
          <w:tcPr>
            <w:tcW w:w="1729" w:type="dxa"/>
            <w:gridSpan w:val="4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  <w:t>4.150.000</w:t>
            </w:r>
          </w:p>
        </w:tc>
        <w:tc>
          <w:tcPr>
            <w:tcW w:w="1348" w:type="dxa"/>
            <w:gridSpan w:val="5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4.150.000</w:t>
            </w:r>
          </w:p>
        </w:tc>
        <w:tc>
          <w:tcPr>
            <w:tcW w:w="1447" w:type="dxa"/>
            <w:gridSpan w:val="11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szCs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Cs w:val="20"/>
                <w:lang w:val="sr-Latn-CS" w:eastAsia="sr-Latn-CS"/>
              </w:rPr>
              <w:t>511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Отворени поступак</w:t>
            </w:r>
          </w:p>
        </w:tc>
        <w:tc>
          <w:tcPr>
            <w:tcW w:w="1288" w:type="dxa"/>
            <w:gridSpan w:val="12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Март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537" w:type="dxa"/>
            <w:gridSpan w:val="16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9A6CB7" w:rsidRPr="009A6CB7" w:rsidRDefault="009A6CB7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lang w:val="sr-Cyrl-RS" w:eastAsia="sr-Latn-CS"/>
              </w:rPr>
              <w:t>Април 2014. – Јун 2014.</w:t>
            </w:r>
          </w:p>
        </w:tc>
        <w:tc>
          <w:tcPr>
            <w:tcW w:w="1884" w:type="dxa"/>
            <w:gridSpan w:val="4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9A6CB7" w:rsidRPr="009A6CB7" w:rsidTr="008938D0">
        <w:trPr>
          <w:trHeight w:val="144"/>
        </w:trPr>
        <w:tc>
          <w:tcPr>
            <w:tcW w:w="727" w:type="dxa"/>
            <w:vMerge/>
            <w:shd w:val="clear" w:color="auto" w:fill="auto"/>
            <w:vAlign w:val="center"/>
          </w:tcPr>
          <w:p w:rsidR="009A6CB7" w:rsidRPr="009A6CB7" w:rsidRDefault="009A6CB7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Latn-C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оправданoст набавке; начин утврђивања процењене вредности</w:t>
            </w:r>
          </w:p>
        </w:tc>
        <w:tc>
          <w:tcPr>
            <w:tcW w:w="11911" w:type="dxa"/>
            <w:gridSpan w:val="58"/>
            <w:shd w:val="clear" w:color="auto" w:fill="auto"/>
          </w:tcPr>
          <w:p w:rsidR="009A6CB7" w:rsidRPr="009A6CB7" w:rsidRDefault="009A6CB7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 основу Одлуке о буџету </w:t>
            </w:r>
            <w:r w:rsidRPr="009A6CB7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9A6CB7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-400-8/2013 „Службени лист општине Житиште“ број „47“ од 18.12.2013. године и Табеле преглед капиталних расхода – пројеката за период од 2014 - 2016. године.</w:t>
            </w:r>
          </w:p>
        </w:tc>
      </w:tr>
    </w:tbl>
    <w:p w:rsidR="008938D0" w:rsidRDefault="008938D0" w:rsidP="008938D0">
      <w:pPr>
        <w:tabs>
          <w:tab w:val="left" w:pos="9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3E4CB7" w:rsidRDefault="003E4CB7" w:rsidP="008938D0">
      <w:pPr>
        <w:tabs>
          <w:tab w:val="left" w:pos="9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3E4CB7" w:rsidRDefault="003E4CB7" w:rsidP="008938D0">
      <w:pPr>
        <w:tabs>
          <w:tab w:val="left" w:pos="9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3E4CB7" w:rsidRDefault="003E4CB7" w:rsidP="008938D0">
      <w:pPr>
        <w:tabs>
          <w:tab w:val="left" w:pos="9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3E4CB7" w:rsidRDefault="003E4CB7" w:rsidP="008938D0">
      <w:pPr>
        <w:tabs>
          <w:tab w:val="left" w:pos="9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938D0" w:rsidRPr="008938D0" w:rsidRDefault="008938D0" w:rsidP="008938D0">
      <w:pPr>
        <w:tabs>
          <w:tab w:val="left" w:pos="9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938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Република Србија</w:t>
      </w:r>
      <w:r w:rsidRPr="008938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Pr="008938D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8938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</w:t>
      </w:r>
      <w:r w:rsidRPr="008938D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општине Житиште</w:t>
      </w:r>
    </w:p>
    <w:p w:rsidR="008938D0" w:rsidRPr="008938D0" w:rsidRDefault="008938D0" w:rsidP="0089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938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Аутономна Покрајина Војводина</w:t>
      </w:r>
    </w:p>
    <w:p w:rsidR="008938D0" w:rsidRPr="008938D0" w:rsidRDefault="008938D0" w:rsidP="008938D0">
      <w:pPr>
        <w:tabs>
          <w:tab w:val="left" w:pos="99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938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Општина Житиште</w:t>
      </w:r>
      <w:r w:rsidRPr="008938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            Митар Вучуревић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с.р.</w:t>
      </w:r>
    </w:p>
    <w:p w:rsidR="008938D0" w:rsidRPr="008938D0" w:rsidRDefault="00A17EBB" w:rsidP="0089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Председник општине</w:t>
      </w:r>
    </w:p>
    <w:p w:rsidR="008938D0" w:rsidRPr="00A178FA" w:rsidRDefault="008938D0" w:rsidP="008938D0">
      <w:pPr>
        <w:tabs>
          <w:tab w:val="left" w:pos="10119"/>
          <w:tab w:val="left" w:pos="10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178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Број: </w:t>
      </w:r>
      <w:r w:rsidRPr="00A178F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II</w:t>
      </w:r>
      <w:r w:rsidRPr="00A178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-404-46/2013</w:t>
      </w:r>
      <w:r w:rsidRPr="00A178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 </w:t>
      </w:r>
      <w:r w:rsidRPr="00A178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p w:rsidR="00A178FA" w:rsidRPr="00A178FA" w:rsidRDefault="008938D0" w:rsidP="00A178FA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A178FA">
        <w:rPr>
          <w:rFonts w:ascii="Times New Roman" w:hAnsi="Times New Roman" w:cs="Times New Roman"/>
          <w:sz w:val="24"/>
          <w:szCs w:val="24"/>
          <w:lang w:val="sr-Cyrl-RS" w:eastAsia="sr-Latn-CS"/>
        </w:rPr>
        <w:t>Дана: 17.01.2014.</w:t>
      </w:r>
    </w:p>
    <w:p w:rsidR="00A178FA" w:rsidRPr="00A178FA" w:rsidRDefault="00A178FA" w:rsidP="00A178FA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A178FA">
        <w:rPr>
          <w:rFonts w:ascii="Times New Roman" w:hAnsi="Times New Roman" w:cs="Times New Roman"/>
          <w:sz w:val="24"/>
          <w:szCs w:val="24"/>
          <w:lang w:val="sr-Cyrl-RS" w:eastAsia="sr-Latn-CS"/>
        </w:rPr>
        <w:t>Житиште</w:t>
      </w:r>
    </w:p>
    <w:p w:rsidR="008938D0" w:rsidRDefault="008938D0" w:rsidP="008938D0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8938D0" w:rsidSect="003E4CB7">
          <w:pgSz w:w="15840" w:h="12240" w:orient="landscape" w:code="1"/>
          <w:pgMar w:top="1259" w:right="1168" w:bottom="1259" w:left="902" w:header="284" w:footer="720" w:gutter="0"/>
          <w:cols w:space="720"/>
          <w:docGrid w:linePitch="360"/>
        </w:sectPr>
      </w:pPr>
      <w:r w:rsidRPr="008938D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8938D0">
        <w:rPr>
          <w:rFonts w:ascii="Calibri" w:eastAsia="Times New Roman" w:hAnsi="Calibri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Calibri" w:eastAsia="Times New Roman" w:hAnsi="Calibri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Calibri" w:eastAsia="Times New Roman" w:hAnsi="Calibri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Calibri" w:eastAsia="Times New Roman" w:hAnsi="Calibri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Calibri" w:eastAsia="Times New Roman" w:hAnsi="Calibri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Calibri" w:eastAsia="Times New Roman" w:hAnsi="Calibri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Calibri" w:eastAsia="Times New Roman" w:hAnsi="Calibri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Calibri" w:eastAsia="Times New Roman" w:hAnsi="Calibri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Calibri" w:eastAsia="Times New Roman" w:hAnsi="Calibri" w:cs="Times New Roman"/>
          <w:b/>
          <w:sz w:val="24"/>
          <w:szCs w:val="24"/>
          <w:lang w:val="sr-Latn-CS" w:eastAsia="sr-Latn-CS"/>
        </w:rPr>
        <w:tab/>
      </w:r>
    </w:p>
    <w:p w:rsidR="008938D0" w:rsidRPr="00C27843" w:rsidRDefault="008938D0" w:rsidP="008938D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X="-612" w:tblpY="1998"/>
        <w:tblW w:w="15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3184"/>
        <w:gridCol w:w="1345"/>
        <w:gridCol w:w="51"/>
        <w:gridCol w:w="21"/>
        <w:gridCol w:w="13"/>
        <w:gridCol w:w="1356"/>
        <w:gridCol w:w="7"/>
        <w:gridCol w:w="1357"/>
        <w:gridCol w:w="39"/>
        <w:gridCol w:w="1291"/>
        <w:gridCol w:w="1376"/>
        <w:gridCol w:w="1405"/>
        <w:gridCol w:w="1327"/>
        <w:gridCol w:w="1585"/>
      </w:tblGrid>
      <w:tr w:rsidR="008938D0" w:rsidRPr="008938D0" w:rsidTr="008938D0">
        <w:trPr>
          <w:trHeight w:val="1038"/>
        </w:trPr>
        <w:tc>
          <w:tcPr>
            <w:tcW w:w="15226" w:type="dxa"/>
            <w:gridSpan w:val="15"/>
            <w:tcBorders>
              <w:top w:val="single" w:sz="4" w:space="0" w:color="auto"/>
            </w:tcBorders>
            <w:shd w:val="clear" w:color="auto" w:fill="95B3D7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sz w:val="32"/>
                <w:szCs w:val="32"/>
                <w:lang w:val="sr-Cyrl-RS" w:eastAsia="sr-Latn-CS"/>
              </w:rPr>
              <w:t>НАБАВКЕ НА КОЈЕ СЕ ЗАКОН НЕ ПРИМЕЊУЈЕ</w:t>
            </w:r>
          </w:p>
        </w:tc>
      </w:tr>
      <w:tr w:rsidR="008938D0" w:rsidRPr="008938D0" w:rsidTr="008938D0">
        <w:trPr>
          <w:trHeight w:val="712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Редни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број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Предмет набавке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1430" w:type="dxa"/>
            <w:gridSpan w:val="4"/>
            <w:vMerge w:val="restart"/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Процењена вредност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(укупно, по годинама)</w:t>
            </w: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Планирана средства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(без ПДВ-а)</w:t>
            </w:r>
          </w:p>
        </w:tc>
        <w:tc>
          <w:tcPr>
            <w:tcW w:w="1330" w:type="dxa"/>
            <w:gridSpan w:val="2"/>
            <w:vMerge w:val="restart"/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Основ за изузеће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Оквирни датум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Напомена</w:t>
            </w:r>
          </w:p>
        </w:tc>
      </w:tr>
      <w:tr w:rsidR="008938D0" w:rsidRPr="008938D0" w:rsidTr="008938D0">
        <w:trPr>
          <w:trHeight w:val="597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318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1430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Износ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Конто</w:t>
            </w:r>
          </w:p>
        </w:tc>
        <w:tc>
          <w:tcPr>
            <w:tcW w:w="133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Покретања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поступка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Закључења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уговора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Извршења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CS" w:eastAsia="sr-Latn-CS"/>
              </w:rPr>
              <w:t>Уговора</w:t>
            </w:r>
          </w:p>
        </w:tc>
        <w:tc>
          <w:tcPr>
            <w:tcW w:w="158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95B3D7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УКУПНО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95B3D7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10</w:t>
            </w: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.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115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95B3D7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10</w:t>
            </w: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.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115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95B3D7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95B3D7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95B3D7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95B3D7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95B3D7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95B3D7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tcBorders>
              <w:bottom w:val="single" w:sz="4" w:space="0" w:color="000000"/>
            </w:tcBorders>
            <w:shd w:val="clear" w:color="auto" w:fill="92CDDC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92CDDC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Добра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92CDDC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560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92CDDC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560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92CDDC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92CDDC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92CDDC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92CDDC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92CDDC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92CDDC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1.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DAEEF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CS" w:eastAsia="sr-Latn-CS"/>
              </w:rPr>
              <w:t>Набавка стручне литературе (Сл.гласник и слично)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170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170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426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Набавка се спроводи ради обављања редовних активности.  Процена вредности је утврђена на основу анализе цена  рачунајући и процену пораста цена добара на тржишту (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5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2.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Набавка 3 ГПС система за потребе пољочуварске службе</w:t>
            </w:r>
          </w:p>
        </w:tc>
        <w:tc>
          <w:tcPr>
            <w:tcW w:w="139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  <w:t>390</w:t>
            </w:r>
          </w:p>
        </w:tc>
        <w:tc>
          <w:tcPr>
            <w:tcW w:w="139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  <w:t>390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426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  <w:t>Фебруар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  <w:t>Фебруар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18"/>
                <w:lang w:val="sr-Cyrl-RS" w:eastAsia="sr-Latn-CS"/>
              </w:rPr>
              <w:t>Фебруар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Средства из закупа државног земљишта</w:t>
            </w:r>
            <w:r w:rsidRPr="008938D0">
              <w:rPr>
                <w:rFonts w:ascii="Calibri" w:eastAsia="Times New Roman" w:hAnsi="Calibri" w:cs="Times New Roman"/>
                <w:sz w:val="20"/>
                <w:lang w:eastAsia="sr-Latn-CS"/>
              </w:rPr>
              <w:t xml:space="preserve">, </w:t>
            </w: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донација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C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Набавка се спроводи на основу усвојеног Годишњег програма заштите, уређења и коришћења пољопривредног земљишта општине Житиште усвојеног 21. Октобра 2013. године, на седници Скупштине општине Житиште, објављеног у „Службени лист Општине Житиште“ број „35“. 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 xml:space="preserve"> Процена вредности је утврђена увидом у актуелне цене различитих понуђача преко интернета, рачунајући и процену пораста цена на тржишту (2%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shd w:val="clear" w:color="auto" w:fill="FABF8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ABF8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Услуге</w:t>
            </w:r>
          </w:p>
        </w:tc>
        <w:tc>
          <w:tcPr>
            <w:tcW w:w="1430" w:type="dxa"/>
            <w:gridSpan w:val="4"/>
            <w:shd w:val="clear" w:color="auto" w:fill="FABF8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9.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555</w:t>
            </w:r>
          </w:p>
        </w:tc>
        <w:tc>
          <w:tcPr>
            <w:tcW w:w="1356" w:type="dxa"/>
            <w:shd w:val="clear" w:color="auto" w:fill="FABF8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9.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555</w:t>
            </w:r>
          </w:p>
        </w:tc>
        <w:tc>
          <w:tcPr>
            <w:tcW w:w="1364" w:type="dxa"/>
            <w:gridSpan w:val="2"/>
            <w:shd w:val="clear" w:color="auto" w:fill="FABF8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30" w:type="dxa"/>
            <w:gridSpan w:val="2"/>
            <w:shd w:val="clear" w:color="auto" w:fill="FABF8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76" w:type="dxa"/>
            <w:shd w:val="clear" w:color="auto" w:fill="FABF8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405" w:type="dxa"/>
            <w:shd w:val="clear" w:color="auto" w:fill="FABF8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327" w:type="dxa"/>
            <w:shd w:val="clear" w:color="auto" w:fill="FABF8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  <w:tc>
          <w:tcPr>
            <w:tcW w:w="1585" w:type="dxa"/>
            <w:shd w:val="clear" w:color="auto" w:fill="FABF8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Latn-C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1.</w:t>
            </w:r>
          </w:p>
        </w:tc>
        <w:tc>
          <w:tcPr>
            <w:tcW w:w="3184" w:type="dxa"/>
            <w:shd w:val="clear" w:color="auto" w:fill="FDE9D9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Ревизија завршног рачуна</w:t>
            </w:r>
          </w:p>
        </w:tc>
        <w:tc>
          <w:tcPr>
            <w:tcW w:w="1430" w:type="dxa"/>
            <w:gridSpan w:val="4"/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250</w:t>
            </w:r>
          </w:p>
        </w:tc>
        <w:tc>
          <w:tcPr>
            <w:tcW w:w="1356" w:type="dxa"/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250</w:t>
            </w:r>
          </w:p>
        </w:tc>
        <w:tc>
          <w:tcPr>
            <w:tcW w:w="1364" w:type="dxa"/>
            <w:gridSpan w:val="2"/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424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Мај 2014.</w:t>
            </w:r>
          </w:p>
        </w:tc>
        <w:tc>
          <w:tcPr>
            <w:tcW w:w="1405" w:type="dxa"/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Јун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27" w:type="dxa"/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Јун-Август 2014.</w:t>
            </w:r>
          </w:p>
        </w:tc>
        <w:tc>
          <w:tcPr>
            <w:tcW w:w="1585" w:type="dxa"/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Набавка се спроводи ради обављања редовних активности прописаних законом.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Процена вредности је утврђена на основу анализе цена из уговора од претходне 3 године, рачунајући и процену пораста цена услуга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 xml:space="preserve"> 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 тржишту (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5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2.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Надзор за одржавање уличне расвете на територији месних заједница општине Житиште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90</w:t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90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424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 xml:space="preserve">ст набавке; начин 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lastRenderedPageBreak/>
              <w:t>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lastRenderedPageBreak/>
              <w:t>Набавка се спроводи ради обављања редовних активности прописаних законом када су грађевински радови у питању.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lastRenderedPageBreak/>
              <w:t>Процена вредности је утврђена на основу анализе цена из уговора од претходне 3 године за различите грађевинске радове.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lastRenderedPageBreak/>
              <w:t>3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 xml:space="preserve">Надзор за изградњу месне канцеларије и месне заједнице Торак – </w:t>
            </w:r>
            <w:r w:rsidRPr="008938D0">
              <w:rPr>
                <w:rFonts w:ascii="Calibri" w:eastAsia="Times New Roman" w:hAnsi="Calibri" w:cs="Times New Roman"/>
                <w:b/>
                <w:lang w:val="sr-Latn-RS" w:eastAsia="sr-Latn-CS"/>
              </w:rPr>
              <w:t xml:space="preserve">II 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фаза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350</w:t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350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424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 2014. – Јун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Набавка се спроводи ради обављања редовних активности прописаних законом када су грађевински радови у питању.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Процена вредности је утврђена на основу анализе цена из уговора од претходне 3 године за различите грађевинске радове.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4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Надзор за реконструкцију Дома културе у Житишту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270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270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424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 2014. – Јул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Набавка се спроводи ради обављања редовних активности прописаних законом када су грађевински радови у питању.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Процена вредности је утврђена на основу анализе цена из уговора од претходне 3 године за различите грађевинске радове.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5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 xml:space="preserve">Надзор за изградњу црпне станице 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170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170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424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Јул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Август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Август 2014. -Септембар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Набавка се спроводи ради обављања редовних активности прописаних законом када су грађевински радови у питању.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Процена вредности је утврђена на основу анализе цена из уговора од претходне 3 године за различите грађевинске радове.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6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 xml:space="preserve">Надзор за санацију крова Дома културе у Банатском Вишњићеву 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50</w:t>
            </w:r>
          </w:p>
        </w:tc>
        <w:tc>
          <w:tcPr>
            <w:tcW w:w="136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50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424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Мај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Мај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Јун 2014. – Август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Набавка се спроводи ради обављања редовних активности прописаних законом када су грађевински радови у питању.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Процена вредности је утврђена на основу анализе цена из уговора од претходне 3 године за различите грађевинске радове.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7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Адвокатске услуге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375</w:t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375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Latn-CS" w:eastAsia="sr-Latn-CS"/>
              </w:rPr>
              <w:t>423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континуирано пружање адвокатских услуга током године. Процена вредности је утврђена на основу цена услуга из претходних годину дана.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8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CS" w:eastAsia="sr-Latn-CS"/>
              </w:rPr>
              <w:t>Измена пројекта за Дом културе у Житишту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val="sr-Latn-CS" w:eastAsia="sr-Latn-CS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375</w:t>
            </w:r>
          </w:p>
        </w:tc>
        <w:tc>
          <w:tcPr>
            <w:tcW w:w="136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375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Latn-CS" w:eastAsia="sr-Latn-CS"/>
              </w:rPr>
              <w:t>511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 основу Одлуке о буџету </w:t>
            </w:r>
            <w:r w:rsidRPr="008938D0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-400-8/2013 „Службени лист општине Житиште“ број 47 од 18.12.2013. године и Табеле преглед капиталних расхода – пројеката за период од 2014 - 2016. године.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9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CS" w:eastAsia="sr-Latn-CS"/>
              </w:rPr>
              <w:t>Регистрација возила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200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482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регистрацију возила Опшинске управе сходно закону. Процена вредности је утврђена на основу цена из претходних годину дана рачунајући процену пораста цена услуга на тржишту (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5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lastRenderedPageBreak/>
              <w:t>10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CS" w:eastAsia="sr-Latn-CS"/>
              </w:rPr>
              <w:t>Услуге образовања и усавршавања запослених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300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300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423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Набавка се спроводи ради потреба стручног усавршавања запослених. Процењена вредност је одређена на основу цена из претходне године и важећих цена услуге које су предмет набавке.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1</w:t>
            </w: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1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CS" w:eastAsia="sr-Latn-CS"/>
              </w:rPr>
              <w:t>Здравствено осигурање запослених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125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125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423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континуирано здравствено осигурање током године. Процена вредности је утврђена на основу цена из претходних годину дана рачунајући процену пораста цена услуга на тржишту (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5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1</w:t>
            </w: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2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CS" w:eastAsia="sr-Latn-CS"/>
              </w:rPr>
              <w:t>Угоститељске услуге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385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385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423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Неопходно је обезбедити услуге које су предмет набавке а због догађаја као што су „Дан општине Житиште“  и сл. 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 xml:space="preserve"> Процена вредности је утврђена на основу цена из претходних годину дана рачунајући процену пораста цена услуга на тржишту (3%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1</w:t>
            </w: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3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  <w:t>Осигурање возила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200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482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континуирано осигурање возила током године. Процена вредности је утврђена на основу цена из претходних годину дана рачунајући процену пораста цена услуга на тржишту (3%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1</w:t>
            </w: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4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  <w:t>Осигурање имовине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200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421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континуирано осигурање имовине током године. Процена вредности је утврђена на основу цена из претходних годину дана рачунајући процену пораста цена услуга на тржишту (3%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1</w:t>
            </w: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5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  <w:t>Осигурање запослених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290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290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421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континуирано осигурање запослених током године. Процена вредности је утврђена на основу цена из претходних годину дана рачунајући процену пораста цена услуга на тржишту (3%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16.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szCs w:val="20"/>
                <w:lang w:val="sr-Cyrl-RS" w:eastAsia="sr-Latn-CS"/>
              </w:rPr>
              <w:t>Сервисирање и одржавање копир апарата</w:t>
            </w:r>
          </w:p>
        </w:tc>
        <w:tc>
          <w:tcPr>
            <w:tcW w:w="14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385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385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424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континуирано сервисирање и одржавање копир апарата током године. Процена вредности је утврђена на основу цена из претходних 3 године  рачунајући процену пораста цена услуга на тржишту (2%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17.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Текуће поправке и одржавање возила</w:t>
            </w: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385</w:t>
            </w:r>
          </w:p>
        </w:tc>
        <w:tc>
          <w:tcPr>
            <w:tcW w:w="144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385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425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Неопходно је обезбедити нормално функционисање возила у власништву општинске управе Житиште. Процена вредности је утврђена на основу цена из претходних годину дана рачунајући процену пораста цена услуга на тржишту (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>5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lastRenderedPageBreak/>
              <w:t>1</w:t>
            </w: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8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CS" w:eastAsia="sr-Latn-CS"/>
              </w:rPr>
              <w:t>Услуге интернета</w:t>
            </w: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335</w:t>
            </w:r>
          </w:p>
        </w:tc>
        <w:tc>
          <w:tcPr>
            <w:tcW w:w="144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335</w:t>
            </w:r>
          </w:p>
        </w:tc>
        <w:tc>
          <w:tcPr>
            <w:tcW w:w="136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421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Неопходно је обезбедити несметано пружање интернет услуга. Процена вредности утврђена на основу уговора са Пружаоцем услуга до 2016. године.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19.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CS" w:eastAsia="sr-Latn-CS"/>
              </w:rPr>
              <w:t>Услуге објављивања тендера и огласа</w:t>
            </w:r>
          </w:p>
        </w:tc>
        <w:tc>
          <w:tcPr>
            <w:tcW w:w="139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350</w:t>
            </w:r>
          </w:p>
        </w:tc>
        <w:tc>
          <w:tcPr>
            <w:tcW w:w="139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350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423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Набавка се спроводи ради обављања редовних активности прописаних законом.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Процена вредности је утврђена на основу фактура из претходних годину дана рачунајући процену пораста цена услуга на тржишту (3%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eastAsia="sr-Latn-CS"/>
              </w:rPr>
              <w:t>20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Поштанске услуге</w:t>
            </w:r>
          </w:p>
        </w:tc>
        <w:tc>
          <w:tcPr>
            <w:tcW w:w="139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550</w:t>
            </w:r>
          </w:p>
        </w:tc>
        <w:tc>
          <w:tcPr>
            <w:tcW w:w="139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550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421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7.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1. тач. 1.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Набавка се спроводи ради обављања редовних активности прописаних законом.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Процена вредности је утврђена на основу цена из претходних годину дана рачунајући процену пораста цена услуга на тржишту (3%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Latn-RS" w:eastAsia="sr-Latn-CS"/>
              </w:rPr>
              <w:t>21.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Услуге сређивања архиве</w:t>
            </w:r>
          </w:p>
        </w:tc>
        <w:tc>
          <w:tcPr>
            <w:tcW w:w="139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300</w:t>
            </w:r>
          </w:p>
        </w:tc>
        <w:tc>
          <w:tcPr>
            <w:tcW w:w="139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300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423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Април 2014. – Јун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Набавка се спроводи ради обављања редовних активности прописаних законом.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Процена вредности је утврђена на основу анализе цена из уговора од претходне 3 године, рачунајући и процену пораста цена услуга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  <w:t xml:space="preserve"> 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 тржишту (3%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22.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Услуге централног грејања</w:t>
            </w:r>
          </w:p>
        </w:tc>
        <w:tc>
          <w:tcPr>
            <w:tcW w:w="139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3.150</w:t>
            </w:r>
          </w:p>
        </w:tc>
        <w:tc>
          <w:tcPr>
            <w:tcW w:w="139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3.150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425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7.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1. тач. 1.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CS" w:eastAsia="sr-Latn-CS"/>
              </w:rPr>
            </w:pPr>
            <w:r w:rsidRPr="008938D0">
              <w:rPr>
                <w:rFonts w:ascii="Calibri" w:eastAsia="Times New Roman" w:hAnsi="Calibri" w:cs="Times New Roman"/>
                <w:sz w:val="20"/>
                <w:lang w:val="sr-Cyrl-RS" w:eastAsia="sr-Latn-CS"/>
              </w:rPr>
              <w:t>Јануар 2014. – Децембар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Неопходно је обезбедити континуирано грејање објеката у саставу општинске управе Житиште. Процена вредности утврђена </w:t>
            </w: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 основу цена из претходних годину дана рачунајући процену пораста цена услуга на тржишту (3% годишње).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23.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Израда техничке документације за санацију крова Дома културе у Банатском Вишњићеву</w:t>
            </w:r>
          </w:p>
        </w:tc>
        <w:tc>
          <w:tcPr>
            <w:tcW w:w="139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200</w:t>
            </w:r>
          </w:p>
        </w:tc>
        <w:tc>
          <w:tcPr>
            <w:tcW w:w="139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200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511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 xml:space="preserve">На основу Одлуке о буџету </w:t>
            </w:r>
            <w:r w:rsidRPr="008938D0">
              <w:rPr>
                <w:rFonts w:ascii="Calibri" w:eastAsia="Times New Roman" w:hAnsi="Calibri" w:cs="Times New Roman"/>
                <w:sz w:val="18"/>
                <w:lang w:eastAsia="sr-Latn-CS"/>
              </w:rPr>
              <w:t>I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-400-8/2013 „Службени лист општине Житиште“ број 47 од 18.12.2013. године и Табеле преглед капиталних расхода – пројеката за период од 2014 - 2016. године.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24.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Услуге израде пројекта препарцелације</w:t>
            </w:r>
          </w:p>
        </w:tc>
        <w:tc>
          <w:tcPr>
            <w:tcW w:w="139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70</w:t>
            </w:r>
          </w:p>
        </w:tc>
        <w:tc>
          <w:tcPr>
            <w:tcW w:w="139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70</w:t>
            </w:r>
          </w:p>
        </w:tc>
        <w:tc>
          <w:tcPr>
            <w:tcW w:w="139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511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Фебруар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t>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Неопходне је извести спајање парцела ради добијања употребне дозволе за изграђени објекат. Процена вредности је утврђена у телефонским разговорима са потенцијалним понуђачима</w:t>
            </w: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 w:val="restart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25.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 xml:space="preserve">Надзор за реконструкцију </w:t>
            </w: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lastRenderedPageBreak/>
              <w:t>пода и преградних зидова у основној школи у Житишту</w:t>
            </w:r>
          </w:p>
        </w:tc>
        <w:tc>
          <w:tcPr>
            <w:tcW w:w="139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lastRenderedPageBreak/>
              <w:t>200</w:t>
            </w:r>
          </w:p>
        </w:tc>
        <w:tc>
          <w:tcPr>
            <w:tcW w:w="139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Cs w:val="20"/>
                <w:lang w:val="sr-Cyrl-RS" w:eastAsia="sr-Latn-CS"/>
              </w:rPr>
              <w:t>200</w:t>
            </w:r>
          </w:p>
        </w:tc>
        <w:tc>
          <w:tcPr>
            <w:tcW w:w="139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color w:val="000000" w:themeColor="text1"/>
                <w:lang w:val="sr-Cyrl-RS" w:eastAsia="sr-Latn-CS"/>
              </w:rPr>
              <w:t>424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291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>Члан 39.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>став 2.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>Април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>2014.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>Април</w:t>
            </w:r>
          </w:p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>2014.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 xml:space="preserve">Април </w:t>
            </w:r>
            <w:r w:rsidRPr="008938D0">
              <w:rPr>
                <w:rFonts w:ascii="Calibri" w:eastAsia="Times New Roman" w:hAnsi="Calibri" w:cs="Times New Roman"/>
                <w:lang w:val="sr-Cyrl-RS" w:eastAsia="sr-Latn-CS"/>
              </w:rPr>
              <w:lastRenderedPageBreak/>
              <w:t>2014. – Јун 2014.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</w:p>
        </w:tc>
      </w:tr>
      <w:tr w:rsidR="008938D0" w:rsidRPr="008938D0" w:rsidTr="008938D0">
        <w:trPr>
          <w:trHeight w:val="176"/>
        </w:trPr>
        <w:tc>
          <w:tcPr>
            <w:tcW w:w="86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</w:p>
        </w:tc>
        <w:tc>
          <w:tcPr>
            <w:tcW w:w="3184" w:type="dxa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Разлог и оправдан</w:t>
            </w:r>
            <w:r w:rsidRPr="008938D0">
              <w:rPr>
                <w:rFonts w:ascii="Calibri" w:eastAsia="Times New Roman" w:hAnsi="Calibri" w:cs="Times New Roman"/>
                <w:sz w:val="18"/>
                <w:lang w:val="sr-Cyrl-RS" w:eastAsia="sr-Latn-CS"/>
              </w:rPr>
              <w:t>о</w:t>
            </w:r>
            <w:r w:rsidRPr="008938D0">
              <w:rPr>
                <w:rFonts w:ascii="Calibri" w:eastAsia="Times New Roman" w:hAnsi="Calibri" w:cs="Times New Roman"/>
                <w:sz w:val="18"/>
                <w:lang w:val="sr-Latn-CS" w:eastAsia="sr-Latn-CS"/>
              </w:rPr>
              <w:t>ст набавке; начин утврђивања процењене вредности</w:t>
            </w:r>
          </w:p>
        </w:tc>
        <w:tc>
          <w:tcPr>
            <w:tcW w:w="11173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Набавка се спроводи ради обављања редовних активности прописаних законом када су грађевински радови у питању.</w:t>
            </w:r>
          </w:p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sz w:val="18"/>
                <w:szCs w:val="18"/>
                <w:lang w:val="sr-Cyrl-RS" w:eastAsia="sr-Latn-CS"/>
              </w:rPr>
              <w:t>Процена вредности је утврђена на основу анализе цена из уговора од претходне 3 године за различите грађевинске радове.</w:t>
            </w:r>
          </w:p>
        </w:tc>
      </w:tr>
      <w:tr w:rsidR="008938D0" w:rsidRPr="008938D0" w:rsidTr="008938D0">
        <w:trPr>
          <w:trHeight w:val="329"/>
        </w:trPr>
        <w:tc>
          <w:tcPr>
            <w:tcW w:w="15226" w:type="dxa"/>
            <w:gridSpan w:val="15"/>
            <w:shd w:val="clear" w:color="auto" w:fill="FFFFFF"/>
            <w:vAlign w:val="center"/>
          </w:tcPr>
          <w:p w:rsidR="008938D0" w:rsidRPr="008938D0" w:rsidRDefault="008938D0" w:rsidP="008938D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RS" w:eastAsia="sr-Latn-CS"/>
              </w:rPr>
            </w:pPr>
            <w:r w:rsidRPr="008938D0">
              <w:rPr>
                <w:rFonts w:ascii="Calibri" w:eastAsia="Times New Roman" w:hAnsi="Calibri" w:cs="Times New Roman"/>
                <w:b/>
                <w:lang w:val="sr-Cyrl-RS" w:eastAsia="sr-Latn-CS"/>
              </w:rPr>
              <w:t>НАПОМЕНА:</w:t>
            </w:r>
          </w:p>
        </w:tc>
      </w:tr>
    </w:tbl>
    <w:p w:rsidR="00C22B6C" w:rsidRPr="00C27843" w:rsidRDefault="00C22B6C" w:rsidP="008938D0">
      <w:pPr>
        <w:tabs>
          <w:tab w:val="left" w:pos="237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8D0" w:rsidRDefault="008938D0" w:rsidP="008938D0">
      <w:pPr>
        <w:tabs>
          <w:tab w:val="left" w:pos="976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sr-Cyrl-RS" w:eastAsia="sr-Latn-CS"/>
        </w:rPr>
      </w:pPr>
    </w:p>
    <w:p w:rsidR="008938D0" w:rsidRDefault="008938D0" w:rsidP="008938D0">
      <w:pPr>
        <w:tabs>
          <w:tab w:val="left" w:pos="976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sr-Cyrl-RS" w:eastAsia="sr-Latn-CS"/>
        </w:rPr>
      </w:pPr>
    </w:p>
    <w:p w:rsidR="008938D0" w:rsidRDefault="008938D0" w:rsidP="008938D0">
      <w:pPr>
        <w:tabs>
          <w:tab w:val="left" w:pos="976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sr-Cyrl-RS" w:eastAsia="sr-Latn-CS"/>
        </w:rPr>
      </w:pPr>
    </w:p>
    <w:p w:rsidR="008938D0" w:rsidRDefault="008938D0" w:rsidP="008938D0">
      <w:pPr>
        <w:tabs>
          <w:tab w:val="left" w:pos="976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sr-Cyrl-RS" w:eastAsia="sr-Latn-CS"/>
        </w:rPr>
      </w:pPr>
    </w:p>
    <w:p w:rsidR="008938D0" w:rsidRPr="00A17EBB" w:rsidRDefault="008938D0" w:rsidP="008938D0">
      <w:pPr>
        <w:tabs>
          <w:tab w:val="left" w:pos="9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17EB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Република Србија                                                                                                                         </w:t>
      </w:r>
      <w:r w:rsidRPr="00A17EB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          </w:t>
      </w:r>
      <w:r w:rsidRPr="00A17EB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A17EB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r w:rsidRPr="00A17EB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</w:t>
      </w:r>
    </w:p>
    <w:p w:rsidR="008938D0" w:rsidRPr="00A17EBB" w:rsidRDefault="008938D0" w:rsidP="0089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17EB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Аутономна Покрајина Војводина</w:t>
      </w:r>
      <w:r w:rsidR="00A17EBB" w:rsidRPr="00A17E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  Председник општине Житиште</w:t>
      </w:r>
    </w:p>
    <w:p w:rsidR="008938D0" w:rsidRPr="00A17EBB" w:rsidRDefault="008938D0" w:rsidP="008938D0">
      <w:pPr>
        <w:tabs>
          <w:tab w:val="left" w:pos="99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17EB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Општина Житиште</w:t>
      </w:r>
      <w:r w:rsidRPr="00A17EB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       Митар Вучуревић с.р.</w:t>
      </w:r>
    </w:p>
    <w:p w:rsidR="008938D0" w:rsidRPr="00A17EBB" w:rsidRDefault="00A17EBB" w:rsidP="0089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17EB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Председник општине</w:t>
      </w:r>
    </w:p>
    <w:p w:rsidR="008938D0" w:rsidRPr="00A17EBB" w:rsidRDefault="008938D0" w:rsidP="008938D0">
      <w:pPr>
        <w:tabs>
          <w:tab w:val="left" w:pos="10119"/>
          <w:tab w:val="left" w:pos="10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17EB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Број: </w:t>
      </w:r>
      <w:r w:rsidRPr="00A17EB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II</w:t>
      </w:r>
      <w:r w:rsidRPr="00A17EB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-404-46/2013</w:t>
      </w:r>
    </w:p>
    <w:p w:rsidR="008938D0" w:rsidRDefault="008938D0" w:rsidP="008938D0">
      <w:pPr>
        <w:tabs>
          <w:tab w:val="left" w:pos="10119"/>
          <w:tab w:val="left" w:pos="10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17EB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Дана: 17.01.2014.</w:t>
      </w:r>
    </w:p>
    <w:p w:rsidR="00A178FA" w:rsidRPr="00A17EBB" w:rsidRDefault="00A178FA" w:rsidP="008938D0">
      <w:pPr>
        <w:tabs>
          <w:tab w:val="left" w:pos="10119"/>
          <w:tab w:val="left" w:pos="10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Житиште</w:t>
      </w:r>
    </w:p>
    <w:p w:rsidR="008938D0" w:rsidRPr="008938D0" w:rsidRDefault="008938D0" w:rsidP="0089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938D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ab/>
      </w:r>
      <w:r w:rsidRPr="008938D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ab/>
        <w:t xml:space="preserve">          </w:t>
      </w:r>
    </w:p>
    <w:p w:rsidR="00C22B6C" w:rsidRPr="00C22B6C" w:rsidRDefault="00C22B6C" w:rsidP="00C22B6C">
      <w:pPr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22B6C" w:rsidRPr="00B02CB1" w:rsidRDefault="00C22B6C" w:rsidP="00C22B6C">
      <w:pPr>
        <w:tabs>
          <w:tab w:val="left" w:pos="81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C22B6C" w:rsidRDefault="00C22B6C" w:rsidP="00C22B6C">
      <w:pPr>
        <w:tabs>
          <w:tab w:val="left" w:pos="81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22B6C" w:rsidRDefault="00C22B6C" w:rsidP="00C22B6C">
      <w:pPr>
        <w:tabs>
          <w:tab w:val="left" w:pos="81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386F70" w:rsidRDefault="00386F70" w:rsidP="00C22B6C">
      <w:pPr>
        <w:tabs>
          <w:tab w:val="left" w:pos="81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8938D0" w:rsidRDefault="008938D0" w:rsidP="00C22B6C">
      <w:pPr>
        <w:tabs>
          <w:tab w:val="left" w:pos="81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8938D0" w:rsidRDefault="008938D0" w:rsidP="00C22B6C">
      <w:pPr>
        <w:tabs>
          <w:tab w:val="left" w:pos="81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8938D0" w:rsidRDefault="008938D0" w:rsidP="00C22B6C">
      <w:pPr>
        <w:tabs>
          <w:tab w:val="left" w:pos="81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8938D0" w:rsidRDefault="008938D0" w:rsidP="00C22B6C">
      <w:pPr>
        <w:tabs>
          <w:tab w:val="left" w:pos="81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8938D0" w:rsidRDefault="008938D0" w:rsidP="00C22B6C">
      <w:pPr>
        <w:tabs>
          <w:tab w:val="left" w:pos="81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sectPr w:rsidR="008938D0" w:rsidSect="003E4CB7">
          <w:pgSz w:w="15840" w:h="12240" w:orient="landscape" w:code="1"/>
          <w:pgMar w:top="1259" w:right="1168" w:bottom="1259" w:left="902" w:header="426" w:footer="720" w:gutter="0"/>
          <w:cols w:space="720"/>
          <w:docGrid w:linePitch="360"/>
        </w:sectPr>
      </w:pPr>
    </w:p>
    <w:p w:rsidR="00FC0515" w:rsidRPr="00CC79F7" w:rsidRDefault="00FC0515" w:rsidP="00CC79F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F52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С А Д Р Ж А Ј</w:t>
      </w:r>
    </w:p>
    <w:p w:rsidR="003E1A45" w:rsidRDefault="003E1A45" w:rsidP="0089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E1A45" w:rsidRDefault="003E1A45" w:rsidP="0089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 ОПШТИНЕ ЖИТИШТЕ</w:t>
      </w:r>
    </w:p>
    <w:p w:rsidR="003E1A45" w:rsidRDefault="003E1A45" w:rsidP="0089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E1A45" w:rsidRDefault="003E1A45" w:rsidP="003E1A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E1A45">
        <w:rPr>
          <w:rFonts w:ascii="Times New Roman" w:eastAsia="Times New Roman" w:hAnsi="Times New Roman" w:cs="Times New Roman"/>
          <w:sz w:val="24"/>
          <w:szCs w:val="24"/>
          <w:lang w:val="sr-Cyrl-CS"/>
        </w:rPr>
        <w:t>1. Решење о финансирању политичких странака у 2014. години.....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.........................</w:t>
      </w:r>
      <w:r w:rsidRPr="003E1A45">
        <w:rPr>
          <w:rFonts w:ascii="Times New Roman" w:eastAsia="Times New Roman" w:hAnsi="Times New Roman" w:cs="Times New Roman"/>
          <w:sz w:val="24"/>
          <w:szCs w:val="24"/>
          <w:lang w:val="sr-Cyrl-CS"/>
        </w:rPr>
        <w:t>................1.</w:t>
      </w:r>
    </w:p>
    <w:p w:rsidR="00CC79F7" w:rsidRDefault="00CC79F7" w:rsidP="00CC79F7">
      <w:pPr>
        <w:pStyle w:val="ListParagraph"/>
        <w:tabs>
          <w:tab w:val="left" w:pos="288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.План јавних набавки општине Житиште за 2014. годину.......................................................4.</w:t>
      </w:r>
    </w:p>
    <w:p w:rsidR="00CC79F7" w:rsidRDefault="00CC79F7" w:rsidP="00CC79F7">
      <w:pPr>
        <w:pStyle w:val="ListParagraph"/>
        <w:tabs>
          <w:tab w:val="left" w:pos="288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.Набавке на које се закон не примењује...................................................................................13.</w:t>
      </w:r>
    </w:p>
    <w:p w:rsidR="00CC79F7" w:rsidRDefault="00CC79F7" w:rsidP="003E1A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79F7" w:rsidRDefault="00CC79F7" w:rsidP="003E1A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79F7" w:rsidRPr="003E1A45" w:rsidRDefault="00CC79F7" w:rsidP="003E1A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0515" w:rsidRPr="00FF524A" w:rsidRDefault="00FC0515" w:rsidP="00FC0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C0515" w:rsidRPr="00FF524A" w:rsidRDefault="00FC0515" w:rsidP="0093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F52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ОПШТИНСКО ВЕЋЕ ОПШТИНЕ ЖИТИШТЕ</w:t>
      </w:r>
    </w:p>
    <w:p w:rsidR="00FC0515" w:rsidRPr="00386F70" w:rsidRDefault="00FC0515" w:rsidP="003E1A4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FC0515" w:rsidRDefault="00CC79F7" w:rsidP="003E1A45">
      <w:pPr>
        <w:pStyle w:val="ListParagraph"/>
        <w:tabs>
          <w:tab w:val="left" w:pos="288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4</w:t>
      </w:r>
      <w:r w:rsidR="003E1A45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.</w:t>
      </w:r>
      <w:r w:rsidR="009323BA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Решење о давању сагласности на план јавних набавки</w:t>
      </w:r>
      <w:r w:rsidR="00FC0515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............</w:t>
      </w:r>
      <w:r w:rsidR="009323BA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.......................</w:t>
      </w:r>
      <w:r w:rsidR="003E1A45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.....</w:t>
      </w:r>
      <w:r w:rsidR="009323BA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.....</w:t>
      </w:r>
      <w:r w:rsidR="003E1A45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..............3</w:t>
      </w:r>
      <w:r w:rsidR="00FC0515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9323BA" w:rsidRPr="00386F70" w:rsidRDefault="009323BA" w:rsidP="003E1A45">
      <w:pPr>
        <w:pStyle w:val="ListParagraph"/>
        <w:tabs>
          <w:tab w:val="left" w:pos="288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FC0515" w:rsidRDefault="00FC0515" w:rsidP="009323BA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79F7" w:rsidRDefault="00CC79F7" w:rsidP="009323BA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79F7" w:rsidRPr="009323BA" w:rsidRDefault="00CC79F7" w:rsidP="009323BA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_GoBack"/>
      <w:bookmarkEnd w:id="1"/>
    </w:p>
    <w:p w:rsidR="00FC0515" w:rsidRPr="00FF524A" w:rsidRDefault="00FC0515" w:rsidP="00FC0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F524A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FC0515" w:rsidRPr="00FF524A" w:rsidRDefault="00FC0515" w:rsidP="00FC0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C0515" w:rsidRPr="00FF524A" w:rsidRDefault="00FC0515" w:rsidP="00FC0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F524A">
        <w:rPr>
          <w:rFonts w:ascii="Times New Roman" w:eastAsia="Times New Roman" w:hAnsi="Times New Roman" w:cs="Times New Roman"/>
          <w:b/>
          <w:lang w:val="sr-Cyrl-CS"/>
        </w:rPr>
        <w:t xml:space="preserve"> Издавач: Општинска управа Житиште, Цара Душана 15.</w:t>
      </w:r>
    </w:p>
    <w:p w:rsidR="00FC0515" w:rsidRPr="00FF524A" w:rsidRDefault="00FC0515" w:rsidP="00FC0515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FF524A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FF524A">
        <w:rPr>
          <w:rFonts w:ascii="Times New Roman" w:eastAsia="Times New Roman" w:hAnsi="Times New Roman" w:cs="Times New Roman"/>
          <w:b/>
          <w:lang w:val="sr-Cyrl-CS"/>
        </w:rPr>
        <w:t xml:space="preserve">             Главни и одговорни уредник: Биљана Зубац</w:t>
      </w:r>
    </w:p>
    <w:p w:rsidR="00C22B6C" w:rsidRPr="009323BA" w:rsidRDefault="00FC0515" w:rsidP="00FC05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FF524A">
        <w:rPr>
          <w:rFonts w:ascii="Times New Roman" w:eastAsia="Times New Roman" w:hAnsi="Times New Roman" w:cs="Times New Roman"/>
          <w:b/>
          <w:lang w:val="hr-HR"/>
        </w:rPr>
        <w:t xml:space="preserve">    </w:t>
      </w:r>
      <w:r w:rsidRPr="00FF524A">
        <w:rPr>
          <w:rFonts w:ascii="Times New Roman" w:eastAsia="Times New Roman" w:hAnsi="Times New Roman" w:cs="Times New Roman"/>
          <w:b/>
          <w:lang w:val="sr-Cyrl-CS"/>
        </w:rPr>
        <w:t xml:space="preserve">       </w:t>
      </w:r>
      <w:r w:rsidRPr="00FF524A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FF524A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FF524A">
        <w:rPr>
          <w:rFonts w:ascii="Times New Roman" w:eastAsia="Times New Roman" w:hAnsi="Times New Roman" w:cs="Times New Roman"/>
          <w:b/>
          <w:lang w:val="sr-Cyrl-CS"/>
        </w:rPr>
        <w:t>Службени лист О</w:t>
      </w:r>
      <w:r w:rsidR="009323BA">
        <w:rPr>
          <w:rFonts w:ascii="Times New Roman" w:eastAsia="Times New Roman" w:hAnsi="Times New Roman" w:cs="Times New Roman"/>
          <w:b/>
          <w:lang w:val="sr-Cyrl-CS"/>
        </w:rPr>
        <w:t>пштине Житиште излази по потребе</w:t>
      </w:r>
      <w:r w:rsidR="00B02CB1">
        <w:rPr>
          <w:rFonts w:ascii="Times New Roman" w:eastAsia="Times New Roman" w:hAnsi="Times New Roman" w:cs="Times New Roman"/>
          <w:lang w:val="sr-Cyrl-CS"/>
        </w:rPr>
        <w:t xml:space="preserve"> </w:t>
      </w:r>
    </w:p>
    <w:sectPr w:rsidR="00C22B6C" w:rsidRPr="009323BA" w:rsidSect="003E4CB7">
      <w:pgSz w:w="12240" w:h="15840" w:code="1"/>
      <w:pgMar w:top="902" w:right="1259" w:bottom="1168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D0" w:rsidRDefault="000822D0" w:rsidP="00C22B6C">
      <w:pPr>
        <w:spacing w:after="0" w:line="240" w:lineRule="auto"/>
      </w:pPr>
      <w:r>
        <w:separator/>
      </w:r>
    </w:p>
  </w:endnote>
  <w:endnote w:type="continuationSeparator" w:id="0">
    <w:p w:rsidR="000822D0" w:rsidRDefault="000822D0" w:rsidP="00C2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D0" w:rsidRDefault="000822D0" w:rsidP="00C22B6C">
      <w:pPr>
        <w:spacing w:after="0" w:line="240" w:lineRule="auto"/>
      </w:pPr>
      <w:r>
        <w:separator/>
      </w:r>
    </w:p>
  </w:footnote>
  <w:footnote w:type="continuationSeparator" w:id="0">
    <w:p w:rsidR="000822D0" w:rsidRDefault="000822D0" w:rsidP="00C2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BB" w:rsidRDefault="00A17EBB" w:rsidP="00C22B6C">
    <w:pPr>
      <w:pStyle w:val="Header"/>
    </w:pPr>
    <w:r>
      <w:t xml:space="preserve"> </w:t>
    </w:r>
  </w:p>
  <w:p w:rsidR="00A17EBB" w:rsidRPr="009A6CB7" w:rsidRDefault="00A17EBB" w:rsidP="00C22B6C">
    <w:pPr>
      <w:pStyle w:val="Header"/>
      <w:pBdr>
        <w:bottom w:val="single" w:sz="12" w:space="1" w:color="auto"/>
      </w:pBdr>
      <w:ind w:right="360"/>
      <w:jc w:val="center"/>
      <w:rPr>
        <w:rFonts w:ascii="Times New Roman" w:hAnsi="Times New Roman" w:cs="Times New Roman"/>
      </w:rPr>
    </w:pPr>
    <w:r w:rsidRPr="009A6CB7">
      <w:rPr>
        <w:rFonts w:ascii="Times New Roman" w:hAnsi="Times New Roman" w:cs="Times New Roman"/>
        <w:lang w:val="sr-Cyrl-CS"/>
      </w:rPr>
      <w:t xml:space="preserve">Број </w:t>
    </w:r>
    <w:r w:rsidRPr="009A6CB7">
      <w:rPr>
        <w:rFonts w:ascii="Times New Roman" w:hAnsi="Times New Roman" w:cs="Times New Roman"/>
      </w:rPr>
      <w:t>1</w:t>
    </w:r>
    <w:r w:rsidRPr="009A6CB7">
      <w:rPr>
        <w:rFonts w:ascii="Times New Roman" w:hAnsi="Times New Roman" w:cs="Times New Roman"/>
        <w:lang w:val="sr-Cyrl-CS"/>
      </w:rPr>
      <w:t xml:space="preserve">.   </w:t>
    </w:r>
    <w:r w:rsidRPr="009A6CB7">
      <w:rPr>
        <w:rFonts w:ascii="Times New Roman" w:hAnsi="Times New Roman" w:cs="Times New Roman"/>
        <w:lang w:val="sr-Cyrl-RS"/>
      </w:rPr>
      <w:t>17.01</w:t>
    </w:r>
    <w:r w:rsidRPr="009A6CB7">
      <w:rPr>
        <w:rFonts w:ascii="Times New Roman" w:hAnsi="Times New Roman" w:cs="Times New Roman"/>
        <w:lang w:val="sr-Cyrl-CS"/>
      </w:rPr>
      <w:t>.201</w:t>
    </w:r>
    <w:r w:rsidRPr="009A6CB7">
      <w:rPr>
        <w:rFonts w:ascii="Times New Roman" w:hAnsi="Times New Roman" w:cs="Times New Roman"/>
      </w:rPr>
      <w:t>4</w:t>
    </w:r>
    <w:r w:rsidRPr="009A6CB7">
      <w:rPr>
        <w:rFonts w:ascii="Times New Roman" w:hAnsi="Times New Roman" w:cs="Times New Roman"/>
        <w:lang w:val="sr-Cyrl-CS"/>
      </w:rPr>
      <w:t xml:space="preserve">. године    „Службени лист Општине Житиште“      страна </w:t>
    </w:r>
    <w:r w:rsidRPr="009A6CB7">
      <w:rPr>
        <w:rFonts w:ascii="Times New Roman" w:hAnsi="Times New Roman" w:cs="Times New Roman"/>
        <w:lang w:val="sr-Cyrl-CS"/>
      </w:rPr>
      <w:tab/>
    </w:r>
    <w:r w:rsidRPr="009A6CB7">
      <w:rPr>
        <w:rFonts w:ascii="Times New Roman" w:hAnsi="Times New Roman" w:cs="Times New Roman"/>
        <w:lang w:val="sr-Cyrl-CS"/>
      </w:rPr>
      <w:fldChar w:fldCharType="begin"/>
    </w:r>
    <w:r w:rsidRPr="009A6CB7">
      <w:rPr>
        <w:rFonts w:ascii="Times New Roman" w:hAnsi="Times New Roman" w:cs="Times New Roman"/>
        <w:lang w:val="sr-Cyrl-CS"/>
      </w:rPr>
      <w:instrText xml:space="preserve"> PAGE   \* MERGEFORMAT </w:instrText>
    </w:r>
    <w:r w:rsidRPr="009A6CB7">
      <w:rPr>
        <w:rFonts w:ascii="Times New Roman" w:hAnsi="Times New Roman" w:cs="Times New Roman"/>
        <w:lang w:val="sr-Cyrl-CS"/>
      </w:rPr>
      <w:fldChar w:fldCharType="separate"/>
    </w:r>
    <w:r w:rsidR="00CC79F7">
      <w:rPr>
        <w:rFonts w:ascii="Times New Roman" w:hAnsi="Times New Roman" w:cs="Times New Roman"/>
        <w:noProof/>
        <w:lang w:val="sr-Cyrl-CS"/>
      </w:rPr>
      <w:t>18</w:t>
    </w:r>
    <w:r w:rsidRPr="009A6CB7">
      <w:rPr>
        <w:rFonts w:ascii="Times New Roman" w:hAnsi="Times New Roman" w:cs="Times New Roman"/>
        <w:lang w:val="sr-Cyrl-CS"/>
      </w:rPr>
      <w:fldChar w:fldCharType="end"/>
    </w:r>
  </w:p>
  <w:p w:rsidR="00A17EBB" w:rsidRPr="00FC0515" w:rsidRDefault="00A17EBB" w:rsidP="00C22B6C">
    <w:pPr>
      <w:pStyle w:val="Header"/>
      <w:rPr>
        <w:lang w:val="sr-Cyrl-RS"/>
      </w:rPr>
    </w:pPr>
    <w:r>
      <w:rPr>
        <w:lang w:val="sr-Cyrl-R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214C"/>
    <w:multiLevelType w:val="hybridMultilevel"/>
    <w:tmpl w:val="B9D6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6635"/>
    <w:multiLevelType w:val="hybridMultilevel"/>
    <w:tmpl w:val="58BEE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185A"/>
    <w:multiLevelType w:val="hybridMultilevel"/>
    <w:tmpl w:val="19DE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2131"/>
    <w:multiLevelType w:val="hybridMultilevel"/>
    <w:tmpl w:val="A0B8481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2BB8"/>
    <w:multiLevelType w:val="hybridMultilevel"/>
    <w:tmpl w:val="51522630"/>
    <w:lvl w:ilvl="0" w:tplc="26DE81E2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03F215A"/>
    <w:multiLevelType w:val="hybridMultilevel"/>
    <w:tmpl w:val="87FC435C"/>
    <w:lvl w:ilvl="0" w:tplc="7E8404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6D6D0B"/>
    <w:multiLevelType w:val="hybridMultilevel"/>
    <w:tmpl w:val="A6E0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C64D8"/>
    <w:multiLevelType w:val="hybridMultilevel"/>
    <w:tmpl w:val="0204A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328C3"/>
    <w:multiLevelType w:val="hybridMultilevel"/>
    <w:tmpl w:val="EEFE349A"/>
    <w:lvl w:ilvl="0" w:tplc="965A5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60D3B"/>
    <w:multiLevelType w:val="hybridMultilevel"/>
    <w:tmpl w:val="5AA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807FB"/>
    <w:multiLevelType w:val="hybridMultilevel"/>
    <w:tmpl w:val="1D440DE2"/>
    <w:lvl w:ilvl="0" w:tplc="947006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666C9"/>
    <w:multiLevelType w:val="hybridMultilevel"/>
    <w:tmpl w:val="E1EA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6"/>
  </w:num>
  <w:num w:numId="11">
    <w:abstractNumId w:val="12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02C5C"/>
    <w:rsid w:val="000120B2"/>
    <w:rsid w:val="000251C6"/>
    <w:rsid w:val="000822D0"/>
    <w:rsid w:val="00336AD2"/>
    <w:rsid w:val="00386F70"/>
    <w:rsid w:val="003E1A45"/>
    <w:rsid w:val="003E4CB7"/>
    <w:rsid w:val="003E6227"/>
    <w:rsid w:val="00411A8A"/>
    <w:rsid w:val="00455A61"/>
    <w:rsid w:val="0060087F"/>
    <w:rsid w:val="006644E9"/>
    <w:rsid w:val="0078273B"/>
    <w:rsid w:val="007E5113"/>
    <w:rsid w:val="00870148"/>
    <w:rsid w:val="0087198D"/>
    <w:rsid w:val="0089074D"/>
    <w:rsid w:val="008938D0"/>
    <w:rsid w:val="009323BA"/>
    <w:rsid w:val="009A6CB7"/>
    <w:rsid w:val="00A178FA"/>
    <w:rsid w:val="00A17EBB"/>
    <w:rsid w:val="00AA7AF4"/>
    <w:rsid w:val="00B02CB1"/>
    <w:rsid w:val="00BD115A"/>
    <w:rsid w:val="00BE5F45"/>
    <w:rsid w:val="00C22B6C"/>
    <w:rsid w:val="00CC178D"/>
    <w:rsid w:val="00CC79F7"/>
    <w:rsid w:val="00CF6A25"/>
    <w:rsid w:val="00E31CEF"/>
    <w:rsid w:val="00E33A18"/>
    <w:rsid w:val="00E5180D"/>
    <w:rsid w:val="00F422F5"/>
    <w:rsid w:val="00FC0515"/>
    <w:rsid w:val="00FC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6C"/>
  </w:style>
  <w:style w:type="paragraph" w:styleId="Heading1">
    <w:name w:val="heading 1"/>
    <w:basedOn w:val="Normal"/>
    <w:next w:val="Normal"/>
    <w:link w:val="Heading1Char"/>
    <w:uiPriority w:val="9"/>
    <w:qFormat/>
    <w:rsid w:val="009A6CB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6C"/>
  </w:style>
  <w:style w:type="paragraph" w:styleId="Footer">
    <w:name w:val="footer"/>
    <w:basedOn w:val="Normal"/>
    <w:link w:val="FooterChar"/>
    <w:uiPriority w:val="99"/>
    <w:unhideWhenUsed/>
    <w:rsid w:val="00C2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6C"/>
  </w:style>
  <w:style w:type="paragraph" w:styleId="NoSpacing">
    <w:name w:val="No Spacing"/>
    <w:uiPriority w:val="1"/>
    <w:qFormat/>
    <w:rsid w:val="00C22B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6CB7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9A6CB7"/>
  </w:style>
  <w:style w:type="table" w:styleId="TableGrid">
    <w:name w:val="Table Grid"/>
    <w:basedOn w:val="TableNormal"/>
    <w:uiPriority w:val="59"/>
    <w:rsid w:val="009A6C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B7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B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6C"/>
  </w:style>
  <w:style w:type="paragraph" w:styleId="Heading1">
    <w:name w:val="heading 1"/>
    <w:basedOn w:val="Normal"/>
    <w:next w:val="Normal"/>
    <w:link w:val="Heading1Char"/>
    <w:uiPriority w:val="9"/>
    <w:qFormat/>
    <w:rsid w:val="009A6CB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6C"/>
  </w:style>
  <w:style w:type="paragraph" w:styleId="Footer">
    <w:name w:val="footer"/>
    <w:basedOn w:val="Normal"/>
    <w:link w:val="FooterChar"/>
    <w:uiPriority w:val="99"/>
    <w:unhideWhenUsed/>
    <w:rsid w:val="00C2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6C"/>
  </w:style>
  <w:style w:type="paragraph" w:styleId="NoSpacing">
    <w:name w:val="No Spacing"/>
    <w:uiPriority w:val="1"/>
    <w:qFormat/>
    <w:rsid w:val="00C22B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6CB7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9A6CB7"/>
  </w:style>
  <w:style w:type="table" w:styleId="TableGrid">
    <w:name w:val="Table Grid"/>
    <w:basedOn w:val="TableNormal"/>
    <w:uiPriority w:val="59"/>
    <w:rsid w:val="009A6C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B7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B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F8FA-4B69-4DC1-B5E0-F4EAA6D4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2014-01-15T09:21:00Z</cp:lastPrinted>
  <dcterms:created xsi:type="dcterms:W3CDTF">2014-01-15T09:48:00Z</dcterms:created>
  <dcterms:modified xsi:type="dcterms:W3CDTF">2014-01-22T08:25:00Z</dcterms:modified>
</cp:coreProperties>
</file>